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AB" w:rsidRDefault="00A675A3">
      <w:bookmarkStart w:id="0" w:name="_GoBack"/>
      <w:bookmarkEnd w:id="0"/>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A675A3" w:rsidRPr="003E0131" w:rsidRDefault="00A675A3" w:rsidP="00A675A3">
                            <w:pPr>
                              <w:jc w:val="center"/>
                              <w:rPr>
                                <w:color w:val="1F4E79" w:themeColor="accent1" w:themeShade="80"/>
                                <w:sz w:val="36"/>
                                <w:szCs w:val="36"/>
                              </w:rPr>
                            </w:pPr>
                            <w:r w:rsidRPr="003E0131">
                              <w:rPr>
                                <w:color w:val="1F4E79" w:themeColor="accent1" w:themeShade="80"/>
                                <w:sz w:val="36"/>
                                <w:szCs w:val="36"/>
                              </w:rPr>
                              <w:t>S</w:t>
                            </w:r>
                            <w:r w:rsidR="000A6A8B">
                              <w:rPr>
                                <w:color w:val="1F4E79" w:themeColor="accent1" w:themeShade="80"/>
                                <w:sz w:val="36"/>
                                <w:szCs w:val="36"/>
                              </w:rPr>
                              <w:t>tandards and Quality Report 2020</w:t>
                            </w:r>
                            <w:r w:rsidRPr="003E0131">
                              <w:rPr>
                                <w:color w:val="1F4E79" w:themeColor="accent1" w:themeShade="80"/>
                                <w:sz w:val="36"/>
                                <w:szCs w:val="36"/>
                              </w:rPr>
                              <w:t>-20</w:t>
                            </w:r>
                            <w:r w:rsidR="000A6A8B">
                              <w:rPr>
                                <w:color w:val="1F4E79" w:themeColor="accent1" w:themeShade="80"/>
                                <w:sz w:val="36"/>
                                <w:szCs w:val="36"/>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A675A3" w:rsidRPr="003E0131" w:rsidRDefault="00A675A3" w:rsidP="00A675A3">
                      <w:pPr>
                        <w:jc w:val="center"/>
                        <w:rPr>
                          <w:color w:val="1F4E79" w:themeColor="accent1" w:themeShade="80"/>
                          <w:sz w:val="36"/>
                          <w:szCs w:val="36"/>
                        </w:rPr>
                      </w:pPr>
                      <w:r w:rsidRPr="003E0131">
                        <w:rPr>
                          <w:color w:val="1F4E79" w:themeColor="accent1" w:themeShade="80"/>
                          <w:sz w:val="36"/>
                          <w:szCs w:val="36"/>
                        </w:rPr>
                        <w:t>S</w:t>
                      </w:r>
                      <w:r w:rsidR="000A6A8B">
                        <w:rPr>
                          <w:color w:val="1F4E79" w:themeColor="accent1" w:themeShade="80"/>
                          <w:sz w:val="36"/>
                          <w:szCs w:val="36"/>
                        </w:rPr>
                        <w:t>tandards and Quality Report 2020</w:t>
                      </w:r>
                      <w:r w:rsidRPr="003E0131">
                        <w:rPr>
                          <w:color w:val="1F4E79" w:themeColor="accent1" w:themeShade="80"/>
                          <w:sz w:val="36"/>
                          <w:szCs w:val="36"/>
                        </w:rPr>
                        <w:t>-20</w:t>
                      </w:r>
                      <w:r w:rsidR="000A6A8B">
                        <w:rPr>
                          <w:color w:val="1F4E79" w:themeColor="accent1" w:themeShade="80"/>
                          <w:sz w:val="36"/>
                          <w:szCs w:val="36"/>
                        </w:rPr>
                        <w:t>21</w:t>
                      </w:r>
                    </w:p>
                  </w:txbxContent>
                </v:textbox>
                <w10:wrap type="square" anchorx="margin"/>
              </v:shape>
            </w:pict>
          </mc:Fallback>
        </mc:AlternateContent>
      </w:r>
    </w:p>
    <w:p w:rsidR="00FD763F" w:rsidRDefault="00FD763F"/>
    <w:p w:rsidR="00FD763F" w:rsidRDefault="00FD763F"/>
    <w:p w:rsidR="00FD763F" w:rsidRDefault="00FD763F"/>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Pr="006345AB" w:rsidRDefault="006345AB" w:rsidP="006345AB">
            <w:pPr>
              <w:spacing w:before="240" w:after="240"/>
              <w:ind w:right="-4666"/>
              <w:rPr>
                <w:sz w:val="32"/>
                <w:szCs w:val="32"/>
              </w:rPr>
            </w:pPr>
            <w:r>
              <w:rPr>
                <w:sz w:val="32"/>
                <w:szCs w:val="32"/>
              </w:rPr>
              <w:t>Name of school</w:t>
            </w:r>
          </w:p>
        </w:tc>
      </w:tr>
      <w:tr w:rsidR="006345AB" w:rsidTr="006345AB">
        <w:tc>
          <w:tcPr>
            <w:tcW w:w="9498" w:type="dxa"/>
          </w:tcPr>
          <w:p w:rsidR="006345AB" w:rsidRDefault="00565E7B" w:rsidP="00694E0E">
            <w:pPr>
              <w:spacing w:before="240" w:after="240"/>
            </w:pPr>
            <w:r>
              <w:t>Furnace PS</w:t>
            </w:r>
          </w:p>
        </w:tc>
      </w:tr>
    </w:tbl>
    <w:p w:rsidR="006345AB" w:rsidRDefault="006345AB" w:rsidP="00610F03">
      <w:pPr>
        <w:spacing w:after="0"/>
      </w:pPr>
    </w:p>
    <w:tbl>
      <w:tblPr>
        <w:tblStyle w:val="TableGrid"/>
        <w:tblW w:w="9498" w:type="dxa"/>
        <w:tblInd w:w="-147" w:type="dxa"/>
        <w:tblLook w:val="04A0" w:firstRow="1" w:lastRow="0" w:firstColumn="1" w:lastColumn="0" w:noHBand="0" w:noVBand="1"/>
      </w:tblPr>
      <w:tblGrid>
        <w:gridCol w:w="9498"/>
      </w:tblGrid>
      <w:tr w:rsidR="006345AB" w:rsidTr="00B67650">
        <w:tc>
          <w:tcPr>
            <w:tcW w:w="9498" w:type="dxa"/>
            <w:shd w:val="clear" w:color="auto" w:fill="6ED8A0"/>
          </w:tcPr>
          <w:p w:rsidR="006345AB" w:rsidRDefault="006345AB" w:rsidP="006345AB">
            <w:pPr>
              <w:spacing w:before="240" w:after="240"/>
            </w:pPr>
            <w:r w:rsidRPr="006345AB">
              <w:rPr>
                <w:sz w:val="32"/>
                <w:szCs w:val="32"/>
              </w:rPr>
              <w:t>Conte</w:t>
            </w:r>
            <w:r>
              <w:rPr>
                <w:sz w:val="32"/>
                <w:szCs w:val="32"/>
              </w:rPr>
              <w:t>xt of the school</w:t>
            </w:r>
          </w:p>
        </w:tc>
      </w:tr>
      <w:tr w:rsidR="006345AB" w:rsidTr="006345AB">
        <w:tc>
          <w:tcPr>
            <w:tcW w:w="9498" w:type="dxa"/>
          </w:tcPr>
          <w:p w:rsidR="006345AB" w:rsidRDefault="006345AB" w:rsidP="006345AB">
            <w:pPr>
              <w:rPr>
                <w:i/>
                <w:sz w:val="20"/>
                <w:szCs w:val="20"/>
              </w:rPr>
            </w:pPr>
          </w:p>
          <w:p w:rsidR="006345AB" w:rsidRPr="006345AB" w:rsidRDefault="006345AB" w:rsidP="006345AB">
            <w:pPr>
              <w:rPr>
                <w:i/>
                <w:sz w:val="20"/>
                <w:szCs w:val="20"/>
              </w:rPr>
            </w:pPr>
            <w:r w:rsidRPr="006345AB">
              <w:rPr>
                <w:i/>
                <w:sz w:val="20"/>
                <w:szCs w:val="20"/>
              </w:rPr>
              <w:t xml:space="preserve">Including some or all of the following: </w:t>
            </w:r>
          </w:p>
          <w:p w:rsidR="006345AB" w:rsidRPr="006345AB" w:rsidRDefault="006345AB" w:rsidP="006345AB">
            <w:pPr>
              <w:pStyle w:val="ListParagraph"/>
              <w:numPr>
                <w:ilvl w:val="0"/>
                <w:numId w:val="1"/>
              </w:numPr>
              <w:rPr>
                <w:i/>
                <w:sz w:val="20"/>
                <w:szCs w:val="20"/>
              </w:rPr>
            </w:pPr>
            <w:r w:rsidRPr="006345AB">
              <w:rPr>
                <w:i/>
                <w:sz w:val="20"/>
                <w:szCs w:val="20"/>
              </w:rPr>
              <w:t>basic school details (roll, class composition etc.)</w:t>
            </w:r>
          </w:p>
          <w:p w:rsidR="006345AB" w:rsidRPr="006345AB" w:rsidRDefault="006345AB" w:rsidP="006345AB">
            <w:pPr>
              <w:pStyle w:val="ListParagraph"/>
              <w:numPr>
                <w:ilvl w:val="0"/>
                <w:numId w:val="1"/>
              </w:numPr>
              <w:rPr>
                <w:i/>
                <w:sz w:val="20"/>
                <w:szCs w:val="20"/>
              </w:rPr>
            </w:pPr>
            <w:r w:rsidRPr="006345AB">
              <w:rPr>
                <w:i/>
                <w:sz w:val="20"/>
                <w:szCs w:val="20"/>
              </w:rPr>
              <w:t>school vision, value and aims;</w:t>
            </w:r>
          </w:p>
          <w:p w:rsidR="006345AB" w:rsidRPr="006345AB" w:rsidRDefault="006345AB" w:rsidP="006345AB">
            <w:pPr>
              <w:pStyle w:val="ListParagraph"/>
              <w:numPr>
                <w:ilvl w:val="0"/>
                <w:numId w:val="1"/>
              </w:numPr>
              <w:rPr>
                <w:i/>
                <w:sz w:val="20"/>
                <w:szCs w:val="20"/>
              </w:rPr>
            </w:pPr>
            <w:r w:rsidRPr="006345AB">
              <w:rPr>
                <w:i/>
                <w:sz w:val="20"/>
                <w:szCs w:val="20"/>
              </w:rPr>
              <w:t>local contextual issues;</w:t>
            </w:r>
          </w:p>
          <w:p w:rsidR="006345AB" w:rsidRPr="006345AB" w:rsidRDefault="006345AB" w:rsidP="006345AB">
            <w:pPr>
              <w:pStyle w:val="ListParagraph"/>
              <w:numPr>
                <w:ilvl w:val="0"/>
                <w:numId w:val="1"/>
              </w:numPr>
            </w:pPr>
            <w:r w:rsidRPr="006345AB">
              <w:rPr>
                <w:i/>
                <w:sz w:val="20"/>
                <w:szCs w:val="20"/>
              </w:rPr>
              <w:t>factors affecting progress</w:t>
            </w:r>
            <w:r>
              <w:rPr>
                <w:i/>
                <w:sz w:val="20"/>
                <w:szCs w:val="20"/>
              </w:rPr>
              <w:t xml:space="preserve"> (e.g. staffing changes/issues).</w:t>
            </w:r>
          </w:p>
          <w:p w:rsidR="006345AB" w:rsidRDefault="006345AB"/>
        </w:tc>
      </w:tr>
      <w:tr w:rsidR="006345AB" w:rsidTr="00E815DA">
        <w:trPr>
          <w:cantSplit/>
          <w:trHeight w:hRule="exact" w:val="5455"/>
        </w:trPr>
        <w:tc>
          <w:tcPr>
            <w:tcW w:w="9498" w:type="dxa"/>
          </w:tcPr>
          <w:p w:rsidR="00E815DA" w:rsidRPr="00634CB0" w:rsidRDefault="00E815DA" w:rsidP="00E815DA">
            <w:pPr>
              <w:spacing w:before="120"/>
              <w:rPr>
                <w:rFonts w:cstheme="minorHAnsi"/>
                <w:sz w:val="18"/>
                <w:szCs w:val="18"/>
              </w:rPr>
            </w:pPr>
            <w:r w:rsidRPr="00634CB0">
              <w:rPr>
                <w:rFonts w:cstheme="minorHAnsi"/>
                <w:sz w:val="18"/>
                <w:szCs w:val="18"/>
              </w:rPr>
              <w:t>Furnace PS is a small rural school in the heart of the village with a roll of 12 children.  There are 6 children in P2-4 and 6</w:t>
            </w:r>
            <w:r w:rsidR="00021B9E" w:rsidRPr="00634CB0">
              <w:rPr>
                <w:rFonts w:cstheme="minorHAnsi"/>
                <w:sz w:val="18"/>
                <w:szCs w:val="18"/>
              </w:rPr>
              <w:t xml:space="preserve"> in P3</w:t>
            </w:r>
            <w:r w:rsidRPr="00634CB0">
              <w:rPr>
                <w:rFonts w:cstheme="minorHAnsi"/>
                <w:sz w:val="18"/>
                <w:szCs w:val="18"/>
              </w:rPr>
              <w:t>-7.  There are no P1 or P5 children.</w:t>
            </w:r>
          </w:p>
          <w:p w:rsidR="00E815DA" w:rsidRPr="00634CB0" w:rsidRDefault="00E815DA" w:rsidP="00E815DA">
            <w:pPr>
              <w:rPr>
                <w:rFonts w:cstheme="minorHAnsi"/>
                <w:sz w:val="18"/>
                <w:szCs w:val="18"/>
              </w:rPr>
            </w:pPr>
            <w:r w:rsidRPr="00634CB0">
              <w:rPr>
                <w:rFonts w:cstheme="minorHAnsi"/>
                <w:b/>
                <w:bCs/>
                <w:sz w:val="18"/>
                <w:szCs w:val="18"/>
                <w:u w:val="single"/>
              </w:rPr>
              <w:t>Our Vision</w:t>
            </w:r>
            <w:r w:rsidRPr="00634CB0">
              <w:rPr>
                <w:rFonts w:cstheme="minorHAnsi"/>
                <w:sz w:val="18"/>
                <w:szCs w:val="18"/>
              </w:rPr>
              <w:t xml:space="preserve"> is to create a caring and relaxed environment in which each child is encouraged to develop to his/her full potential in all areas of schoolwork and life to develop as independent, creative and confident individuals who respect the views, opinions and beliefs of others.</w:t>
            </w:r>
          </w:p>
          <w:p w:rsidR="00E815DA" w:rsidRPr="00634CB0" w:rsidRDefault="00E815DA" w:rsidP="00E815DA">
            <w:pPr>
              <w:rPr>
                <w:rFonts w:cstheme="minorHAnsi"/>
                <w:sz w:val="18"/>
                <w:szCs w:val="18"/>
              </w:rPr>
            </w:pPr>
          </w:p>
          <w:p w:rsidR="00E815DA" w:rsidRPr="00634CB0" w:rsidRDefault="00E815DA" w:rsidP="00E815DA">
            <w:pPr>
              <w:rPr>
                <w:rFonts w:cstheme="minorHAnsi"/>
                <w:sz w:val="18"/>
                <w:szCs w:val="18"/>
              </w:rPr>
            </w:pPr>
            <w:r w:rsidRPr="00634CB0">
              <w:rPr>
                <w:rFonts w:cstheme="minorHAnsi"/>
                <w:b/>
                <w:bCs/>
                <w:sz w:val="18"/>
                <w:szCs w:val="18"/>
                <w:u w:val="single"/>
              </w:rPr>
              <w:t xml:space="preserve">Our Values </w:t>
            </w:r>
            <w:r w:rsidRPr="00634CB0">
              <w:rPr>
                <w:rFonts w:cstheme="minorHAnsi"/>
                <w:sz w:val="18"/>
                <w:szCs w:val="18"/>
              </w:rPr>
              <w:t xml:space="preserve">To be: </w:t>
            </w:r>
            <w:r w:rsidRPr="00634CB0">
              <w:rPr>
                <w:rFonts w:cstheme="minorHAnsi"/>
                <w:b/>
                <w:bCs/>
                <w:color w:val="FF0000"/>
                <w:sz w:val="18"/>
                <w:szCs w:val="18"/>
              </w:rPr>
              <w:t>F</w:t>
            </w:r>
            <w:r w:rsidRPr="00634CB0">
              <w:rPr>
                <w:rFonts w:cstheme="minorHAnsi"/>
                <w:sz w:val="18"/>
                <w:szCs w:val="18"/>
              </w:rPr>
              <w:t xml:space="preserve">orward thinking, </w:t>
            </w:r>
            <w:r w:rsidRPr="00634CB0">
              <w:rPr>
                <w:rFonts w:cstheme="minorHAnsi"/>
                <w:b/>
                <w:bCs/>
                <w:color w:val="FF0000"/>
                <w:sz w:val="18"/>
                <w:szCs w:val="18"/>
              </w:rPr>
              <w:t>U</w:t>
            </w:r>
            <w:r w:rsidRPr="00634CB0">
              <w:rPr>
                <w:rFonts w:cstheme="minorHAnsi"/>
                <w:sz w:val="18"/>
                <w:szCs w:val="18"/>
              </w:rPr>
              <w:t xml:space="preserve">nique, </w:t>
            </w:r>
            <w:r w:rsidRPr="00634CB0">
              <w:rPr>
                <w:rFonts w:cstheme="minorHAnsi"/>
                <w:b/>
                <w:bCs/>
                <w:color w:val="FF0000"/>
                <w:sz w:val="18"/>
                <w:szCs w:val="18"/>
              </w:rPr>
              <w:t>R</w:t>
            </w:r>
            <w:r w:rsidRPr="00634CB0">
              <w:rPr>
                <w:rFonts w:cstheme="minorHAnsi"/>
                <w:sz w:val="18"/>
                <w:szCs w:val="18"/>
              </w:rPr>
              <w:t xml:space="preserve">espectful, </w:t>
            </w:r>
            <w:r w:rsidRPr="00634CB0">
              <w:rPr>
                <w:rFonts w:cstheme="minorHAnsi"/>
                <w:b/>
                <w:bCs/>
                <w:color w:val="FF0000"/>
                <w:sz w:val="18"/>
                <w:szCs w:val="18"/>
              </w:rPr>
              <w:t>N</w:t>
            </w:r>
            <w:r w:rsidRPr="00634CB0">
              <w:rPr>
                <w:rFonts w:cstheme="minorHAnsi"/>
                <w:sz w:val="18"/>
                <w:szCs w:val="18"/>
              </w:rPr>
              <w:t xml:space="preserve">urturing, </w:t>
            </w:r>
            <w:r w:rsidRPr="00634CB0">
              <w:rPr>
                <w:rFonts w:cstheme="minorHAnsi"/>
                <w:b/>
                <w:bCs/>
                <w:color w:val="FF0000"/>
                <w:sz w:val="18"/>
                <w:szCs w:val="18"/>
              </w:rPr>
              <w:t>A</w:t>
            </w:r>
            <w:r w:rsidRPr="00634CB0">
              <w:rPr>
                <w:rFonts w:cstheme="minorHAnsi"/>
                <w:sz w:val="18"/>
                <w:szCs w:val="18"/>
              </w:rPr>
              <w:t xml:space="preserve">ccepting, </w:t>
            </w:r>
            <w:r w:rsidRPr="00634CB0">
              <w:rPr>
                <w:rFonts w:cstheme="minorHAnsi"/>
                <w:b/>
                <w:bCs/>
                <w:color w:val="FF0000"/>
                <w:sz w:val="18"/>
                <w:szCs w:val="18"/>
              </w:rPr>
              <w:t>C</w:t>
            </w:r>
            <w:r w:rsidRPr="00634CB0">
              <w:rPr>
                <w:rFonts w:cstheme="minorHAnsi"/>
                <w:sz w:val="18"/>
                <w:szCs w:val="18"/>
              </w:rPr>
              <w:t xml:space="preserve">reative and </w:t>
            </w:r>
            <w:r w:rsidRPr="00634CB0">
              <w:rPr>
                <w:rFonts w:cstheme="minorHAnsi"/>
                <w:b/>
                <w:bCs/>
                <w:color w:val="FF0000"/>
                <w:sz w:val="18"/>
                <w:szCs w:val="18"/>
              </w:rPr>
              <w:t>E</w:t>
            </w:r>
            <w:r w:rsidRPr="00634CB0">
              <w:rPr>
                <w:rFonts w:cstheme="minorHAnsi"/>
                <w:sz w:val="18"/>
                <w:szCs w:val="18"/>
              </w:rPr>
              <w:t>nergetic.</w:t>
            </w:r>
          </w:p>
          <w:p w:rsidR="00E815DA" w:rsidRPr="00634CB0" w:rsidRDefault="00E815DA" w:rsidP="00E815DA">
            <w:pPr>
              <w:pStyle w:val="ListParagraph"/>
              <w:rPr>
                <w:rFonts w:cstheme="minorHAnsi"/>
                <w:sz w:val="18"/>
                <w:szCs w:val="18"/>
              </w:rPr>
            </w:pPr>
          </w:p>
          <w:p w:rsidR="00E815DA" w:rsidRPr="00634CB0" w:rsidRDefault="00E815DA" w:rsidP="00E815DA">
            <w:pPr>
              <w:pStyle w:val="Header"/>
              <w:rPr>
                <w:rFonts w:cstheme="minorHAnsi"/>
                <w:sz w:val="18"/>
                <w:szCs w:val="18"/>
              </w:rPr>
            </w:pPr>
            <w:r w:rsidRPr="00634CB0">
              <w:rPr>
                <w:rFonts w:cstheme="minorHAnsi"/>
                <w:b/>
                <w:bCs/>
                <w:sz w:val="18"/>
                <w:szCs w:val="18"/>
                <w:u w:val="single"/>
              </w:rPr>
              <w:t xml:space="preserve">Our Aims: </w:t>
            </w:r>
            <w:r w:rsidRPr="00634CB0">
              <w:rPr>
                <w:rFonts w:cstheme="minorHAnsi"/>
                <w:sz w:val="18"/>
                <w:szCs w:val="18"/>
              </w:rPr>
              <w:t>We aim to enable all children to:</w:t>
            </w:r>
          </w:p>
          <w:p w:rsidR="00E815DA" w:rsidRPr="00634CB0" w:rsidRDefault="00E815DA" w:rsidP="00E815DA">
            <w:pPr>
              <w:pStyle w:val="Header"/>
              <w:numPr>
                <w:ilvl w:val="0"/>
                <w:numId w:val="6"/>
              </w:numPr>
              <w:rPr>
                <w:rFonts w:cstheme="minorHAnsi"/>
                <w:sz w:val="18"/>
                <w:szCs w:val="18"/>
              </w:rPr>
            </w:pPr>
            <w:r w:rsidRPr="00634CB0">
              <w:rPr>
                <w:rFonts w:cstheme="minorHAnsi"/>
                <w:sz w:val="18"/>
                <w:szCs w:val="18"/>
              </w:rPr>
              <w:t>be polite and caring, respecting themselves, others and the environment.</w:t>
            </w:r>
          </w:p>
          <w:p w:rsidR="00E815DA" w:rsidRPr="00634CB0" w:rsidRDefault="00E815DA" w:rsidP="00E815DA">
            <w:pPr>
              <w:pStyle w:val="Header"/>
              <w:numPr>
                <w:ilvl w:val="0"/>
                <w:numId w:val="6"/>
              </w:numPr>
              <w:rPr>
                <w:rFonts w:cstheme="minorHAnsi"/>
                <w:sz w:val="18"/>
                <w:szCs w:val="18"/>
              </w:rPr>
            </w:pPr>
            <w:r w:rsidRPr="00634CB0">
              <w:rPr>
                <w:rFonts w:cstheme="minorHAnsi"/>
                <w:sz w:val="18"/>
                <w:szCs w:val="18"/>
              </w:rPr>
              <w:t>have a passion and need for learning and experience success.</w:t>
            </w:r>
          </w:p>
          <w:p w:rsidR="00E815DA" w:rsidRPr="00634CB0" w:rsidRDefault="00E815DA" w:rsidP="00E815DA">
            <w:pPr>
              <w:pStyle w:val="Header"/>
              <w:numPr>
                <w:ilvl w:val="0"/>
                <w:numId w:val="6"/>
              </w:numPr>
              <w:rPr>
                <w:rFonts w:cstheme="minorHAnsi"/>
                <w:sz w:val="18"/>
                <w:szCs w:val="18"/>
              </w:rPr>
            </w:pPr>
            <w:r w:rsidRPr="00634CB0">
              <w:rPr>
                <w:rFonts w:cstheme="minorHAnsi"/>
                <w:sz w:val="18"/>
                <w:szCs w:val="18"/>
              </w:rPr>
              <w:t>enjoy their primary school years and develop high self –esteem, regardless of academic ability.</w:t>
            </w:r>
          </w:p>
          <w:p w:rsidR="00E815DA" w:rsidRPr="00634CB0" w:rsidRDefault="00E815DA" w:rsidP="00E815DA">
            <w:pPr>
              <w:pStyle w:val="Header"/>
              <w:numPr>
                <w:ilvl w:val="0"/>
                <w:numId w:val="6"/>
              </w:numPr>
              <w:rPr>
                <w:rFonts w:cstheme="minorHAnsi"/>
                <w:sz w:val="18"/>
                <w:szCs w:val="18"/>
              </w:rPr>
            </w:pPr>
            <w:r w:rsidRPr="00634CB0">
              <w:rPr>
                <w:rFonts w:cstheme="minorHAnsi"/>
                <w:sz w:val="18"/>
                <w:szCs w:val="18"/>
              </w:rPr>
              <w:t>have access to a broad, varied, well planned and forward thinking curriculum, which takes account of pupil voice.</w:t>
            </w:r>
          </w:p>
          <w:p w:rsidR="00E815DA" w:rsidRPr="00634CB0" w:rsidRDefault="00E815DA" w:rsidP="00E815DA">
            <w:pPr>
              <w:pStyle w:val="Header"/>
              <w:numPr>
                <w:ilvl w:val="0"/>
                <w:numId w:val="6"/>
              </w:numPr>
              <w:rPr>
                <w:rFonts w:cstheme="minorHAnsi"/>
                <w:sz w:val="18"/>
                <w:szCs w:val="18"/>
              </w:rPr>
            </w:pPr>
            <w:r w:rsidRPr="00634CB0">
              <w:rPr>
                <w:rFonts w:cstheme="minorHAnsi"/>
                <w:sz w:val="18"/>
                <w:szCs w:val="18"/>
              </w:rPr>
              <w:t>develop an appreciation of the beauty and diversity of their world and acknowledge their part in maintaining and protecting it.</w:t>
            </w:r>
          </w:p>
          <w:p w:rsidR="00E815DA" w:rsidRPr="00634CB0" w:rsidRDefault="00E815DA" w:rsidP="00E815DA">
            <w:pPr>
              <w:pStyle w:val="Header"/>
              <w:numPr>
                <w:ilvl w:val="0"/>
                <w:numId w:val="6"/>
              </w:numPr>
              <w:rPr>
                <w:rFonts w:cstheme="minorHAnsi"/>
                <w:sz w:val="18"/>
                <w:szCs w:val="18"/>
              </w:rPr>
            </w:pPr>
          </w:p>
          <w:p w:rsidR="00E815DA" w:rsidRPr="00634CB0" w:rsidRDefault="00E815DA" w:rsidP="00E815DA">
            <w:pPr>
              <w:rPr>
                <w:rFonts w:cstheme="minorHAnsi"/>
                <w:sz w:val="18"/>
                <w:szCs w:val="18"/>
              </w:rPr>
            </w:pPr>
            <w:r w:rsidRPr="00634CB0">
              <w:rPr>
                <w:rFonts w:cstheme="minorHAnsi"/>
                <w:sz w:val="18"/>
                <w:szCs w:val="18"/>
              </w:rPr>
              <w:t>The staffing allocation for Furnace PS is 1.6.  Miss Jeromson teaches P2-4 Mon, Wed and Frid.</w:t>
            </w:r>
          </w:p>
          <w:p w:rsidR="00E815DA" w:rsidRPr="00634CB0" w:rsidRDefault="00E815DA" w:rsidP="00E815DA">
            <w:pPr>
              <w:rPr>
                <w:rFonts w:cstheme="minorHAnsi"/>
                <w:sz w:val="18"/>
                <w:szCs w:val="18"/>
              </w:rPr>
            </w:pPr>
            <w:r w:rsidRPr="00634CB0">
              <w:rPr>
                <w:rFonts w:cstheme="minorHAnsi"/>
                <w:sz w:val="18"/>
                <w:szCs w:val="18"/>
              </w:rPr>
              <w:t>Mrs Goodwin teaches P4-7 full time and the whole school Tuesdays and Thursdays with one day’s management time once a fortnight.</w:t>
            </w:r>
          </w:p>
          <w:p w:rsidR="00634CB0" w:rsidRPr="00634CB0" w:rsidRDefault="00634CB0" w:rsidP="00E815DA">
            <w:pPr>
              <w:rPr>
                <w:rFonts w:cstheme="minorHAnsi"/>
                <w:sz w:val="18"/>
                <w:szCs w:val="18"/>
              </w:rPr>
            </w:pPr>
            <w:r w:rsidRPr="00634CB0">
              <w:rPr>
                <w:rFonts w:cstheme="minorHAnsi"/>
                <w:sz w:val="18"/>
                <w:szCs w:val="18"/>
              </w:rPr>
              <w:t>Due to the global pandemic some children found home schooling difficult and did not engage with the activities</w:t>
            </w:r>
            <w:r>
              <w:rPr>
                <w:rFonts w:cstheme="minorHAnsi"/>
                <w:sz w:val="18"/>
                <w:szCs w:val="18"/>
              </w:rPr>
              <w:t>.  Since returning to school they have found it difficult to readjust to the school routine and this has been reflected in the quality of work produced</w:t>
            </w:r>
            <w:r w:rsidR="0033694A">
              <w:rPr>
                <w:rFonts w:cstheme="minorHAnsi"/>
                <w:sz w:val="18"/>
                <w:szCs w:val="18"/>
              </w:rPr>
              <w:t xml:space="preserve"> and the behaviour of a high number of children.</w:t>
            </w:r>
            <w:r>
              <w:rPr>
                <w:rFonts w:cstheme="minorHAnsi"/>
                <w:sz w:val="18"/>
                <w:szCs w:val="18"/>
              </w:rPr>
              <w:t>.</w:t>
            </w:r>
          </w:p>
          <w:p w:rsidR="00E815DA" w:rsidRPr="00634CB0" w:rsidRDefault="00E815DA" w:rsidP="00E815DA">
            <w:pPr>
              <w:ind w:left="360"/>
              <w:rPr>
                <w:rFonts w:cstheme="minorHAnsi"/>
                <w:sz w:val="18"/>
                <w:szCs w:val="18"/>
              </w:rPr>
            </w:pPr>
          </w:p>
          <w:p w:rsidR="006345AB" w:rsidRPr="00634CB0" w:rsidRDefault="006345AB" w:rsidP="008645B5">
            <w:pPr>
              <w:spacing w:before="120"/>
              <w:rPr>
                <w:sz w:val="18"/>
                <w:szCs w:val="18"/>
              </w:rPr>
            </w:pPr>
          </w:p>
        </w:tc>
      </w:tr>
    </w:tbl>
    <w:p w:rsidR="00FD763F" w:rsidRDefault="00FD763F" w:rsidP="00610F03">
      <w:pPr>
        <w:spacing w:after="0"/>
      </w:pPr>
    </w:p>
    <w:tbl>
      <w:tblPr>
        <w:tblStyle w:val="TableGrid"/>
        <w:tblW w:w="9498" w:type="dxa"/>
        <w:tblInd w:w="-147" w:type="dxa"/>
        <w:tblLook w:val="04A0" w:firstRow="1" w:lastRow="0" w:firstColumn="1" w:lastColumn="0" w:noHBand="0" w:noVBand="1"/>
      </w:tblPr>
      <w:tblGrid>
        <w:gridCol w:w="9498"/>
      </w:tblGrid>
      <w:tr w:rsidR="00694E0E" w:rsidTr="00B67650">
        <w:trPr>
          <w:cantSplit/>
        </w:trPr>
        <w:tc>
          <w:tcPr>
            <w:tcW w:w="9498" w:type="dxa"/>
            <w:shd w:val="clear" w:color="auto" w:fill="6ED8A0"/>
          </w:tcPr>
          <w:p w:rsidR="00694E0E" w:rsidRPr="00694E0E" w:rsidRDefault="00FD763F" w:rsidP="00694E0E">
            <w:pPr>
              <w:spacing w:before="240" w:after="240"/>
              <w:rPr>
                <w:sz w:val="32"/>
                <w:szCs w:val="32"/>
              </w:rPr>
            </w:pPr>
            <w:r>
              <w:br w:type="page"/>
            </w:r>
            <w:r>
              <w:rPr>
                <w:sz w:val="32"/>
                <w:szCs w:val="32"/>
              </w:rPr>
              <w:t xml:space="preserve">Review of SIP | </w:t>
            </w:r>
            <w:r w:rsidR="00694E0E">
              <w:rPr>
                <w:sz w:val="32"/>
                <w:szCs w:val="32"/>
              </w:rPr>
              <w:t>Priority 1</w:t>
            </w:r>
            <w:r w:rsidR="008645B5">
              <w:rPr>
                <w:sz w:val="32"/>
                <w:szCs w:val="32"/>
              </w:rPr>
              <w:t xml:space="preserve"> </w:t>
            </w:r>
            <w:r w:rsidR="00273549">
              <w:rPr>
                <w:sz w:val="32"/>
                <w:szCs w:val="32"/>
              </w:rPr>
              <w:t>Embedding outdoor learning across the curriculum especially in Literacy and Numeracy.</w:t>
            </w:r>
          </w:p>
        </w:tc>
      </w:tr>
      <w:tr w:rsidR="00694E0E" w:rsidTr="00610F03">
        <w:trPr>
          <w:cantSplit/>
        </w:trPr>
        <w:tc>
          <w:tcPr>
            <w:tcW w:w="9498" w:type="dxa"/>
          </w:tcPr>
          <w:p w:rsidR="00694E0E" w:rsidRPr="00ED7241" w:rsidRDefault="00610F03" w:rsidP="006E3244">
            <w:pPr>
              <w:spacing w:before="120" w:after="120"/>
              <w:rPr>
                <w:b/>
              </w:rPr>
            </w:pPr>
            <w:r w:rsidRPr="00ED7241">
              <w:rPr>
                <w:b/>
              </w:rPr>
              <w:t>Progress and Impact</w:t>
            </w:r>
          </w:p>
        </w:tc>
      </w:tr>
      <w:tr w:rsidR="00565E7B" w:rsidTr="007E4B00">
        <w:trPr>
          <w:cantSplit/>
          <w:trHeight w:val="4470"/>
        </w:trPr>
        <w:tc>
          <w:tcPr>
            <w:tcW w:w="9498" w:type="dxa"/>
          </w:tcPr>
          <w:p w:rsidR="00565E7B" w:rsidRDefault="00255B67" w:rsidP="00255B67">
            <w:pPr>
              <w:pStyle w:val="ListParagraph"/>
              <w:numPr>
                <w:ilvl w:val="0"/>
                <w:numId w:val="8"/>
              </w:numPr>
              <w:spacing w:before="120"/>
              <w:rPr>
                <w:rFonts w:cstheme="minorHAnsi"/>
                <w:bCs/>
              </w:rPr>
            </w:pPr>
            <w:r w:rsidRPr="00255B67">
              <w:rPr>
                <w:rFonts w:cstheme="minorHAnsi"/>
                <w:bCs/>
              </w:rPr>
              <w:t>Teacher training in Outdoor learning through ‘The Muddy Puddle Teacher Accredited Gold Course’ did not happen due to pandemic</w:t>
            </w:r>
            <w:r>
              <w:rPr>
                <w:rFonts w:cstheme="minorHAnsi"/>
                <w:bCs/>
              </w:rPr>
              <w:t>.</w:t>
            </w:r>
          </w:p>
          <w:p w:rsidR="00255B67" w:rsidRDefault="00255B67" w:rsidP="00255B67">
            <w:pPr>
              <w:pStyle w:val="ListParagraph"/>
              <w:numPr>
                <w:ilvl w:val="0"/>
                <w:numId w:val="8"/>
              </w:numPr>
              <w:spacing w:before="120"/>
              <w:rPr>
                <w:rFonts w:cstheme="minorHAnsi"/>
                <w:bCs/>
              </w:rPr>
            </w:pPr>
            <w:r>
              <w:rPr>
                <w:rFonts w:cstheme="minorHAnsi"/>
                <w:bCs/>
              </w:rPr>
              <w:t>Progressive framework in IDL showing skills development was not actioned.</w:t>
            </w:r>
          </w:p>
          <w:p w:rsidR="00255B67" w:rsidRDefault="00255B67" w:rsidP="00255B67">
            <w:pPr>
              <w:pStyle w:val="ListParagraph"/>
              <w:numPr>
                <w:ilvl w:val="0"/>
                <w:numId w:val="8"/>
              </w:numPr>
              <w:spacing w:before="120"/>
              <w:rPr>
                <w:rFonts w:cstheme="minorHAnsi"/>
                <w:bCs/>
              </w:rPr>
            </w:pPr>
            <w:r>
              <w:rPr>
                <w:rFonts w:cstheme="minorHAnsi"/>
                <w:bCs/>
              </w:rPr>
              <w:t>Outdoor activities to support the understanding of maths concepts were planned as part of home schooling and class work.</w:t>
            </w:r>
          </w:p>
          <w:p w:rsidR="00255B67" w:rsidRDefault="00255B67" w:rsidP="00255B67">
            <w:pPr>
              <w:pStyle w:val="ListParagraph"/>
              <w:numPr>
                <w:ilvl w:val="0"/>
                <w:numId w:val="8"/>
              </w:numPr>
              <w:spacing w:before="120"/>
              <w:rPr>
                <w:rFonts w:cstheme="minorHAnsi"/>
                <w:bCs/>
              </w:rPr>
            </w:pPr>
            <w:r>
              <w:rPr>
                <w:rFonts w:cstheme="minorHAnsi"/>
                <w:bCs/>
              </w:rPr>
              <w:t>Orienteering and archery skills were not possible.</w:t>
            </w:r>
          </w:p>
          <w:p w:rsidR="00255B67" w:rsidRPr="00255B67" w:rsidRDefault="00255B67" w:rsidP="00255B67">
            <w:pPr>
              <w:spacing w:before="120"/>
              <w:rPr>
                <w:rFonts w:cstheme="minorHAnsi"/>
                <w:bCs/>
              </w:rPr>
            </w:pPr>
          </w:p>
        </w:tc>
      </w:tr>
      <w:tr w:rsidR="00565E7B" w:rsidTr="00610F03">
        <w:trPr>
          <w:cantSplit/>
        </w:trPr>
        <w:tc>
          <w:tcPr>
            <w:tcW w:w="9498" w:type="dxa"/>
          </w:tcPr>
          <w:p w:rsidR="00565E7B" w:rsidRPr="00ED7241" w:rsidRDefault="00565E7B" w:rsidP="00565E7B">
            <w:pPr>
              <w:spacing w:before="120" w:after="120"/>
              <w:rPr>
                <w:b/>
              </w:rPr>
            </w:pPr>
            <w:r w:rsidRPr="00ED7241">
              <w:rPr>
                <w:b/>
              </w:rPr>
              <w:t>Next Steps:</w:t>
            </w:r>
            <w:r w:rsidR="00D71936">
              <w:rPr>
                <w:b/>
              </w:rPr>
              <w:t xml:space="preserve"> </w:t>
            </w:r>
            <w:r w:rsidR="00D71936" w:rsidRPr="00A12BCC">
              <w:rPr>
                <w:sz w:val="20"/>
                <w:szCs w:val="20"/>
              </w:rPr>
              <w:t xml:space="preserve">Focus on outdoor learning </w:t>
            </w:r>
            <w:r w:rsidR="00D71936">
              <w:rPr>
                <w:sz w:val="20"/>
                <w:szCs w:val="20"/>
              </w:rPr>
              <w:t>in literacy to enhance Listening and Talking Skills.</w:t>
            </w:r>
          </w:p>
        </w:tc>
      </w:tr>
      <w:tr w:rsidR="00565E7B" w:rsidTr="007E4B00">
        <w:trPr>
          <w:trHeight w:val="5709"/>
        </w:trPr>
        <w:tc>
          <w:tcPr>
            <w:tcW w:w="9498" w:type="dxa"/>
          </w:tcPr>
          <w:p w:rsidR="00565E7B" w:rsidRDefault="00565E7B" w:rsidP="006E3244"/>
          <w:p w:rsidR="003314B1" w:rsidRDefault="002923BE" w:rsidP="002923BE">
            <w:r w:rsidRPr="002923BE">
              <w:t>To prioritise outdoor learning in literacy</w:t>
            </w:r>
            <w:r w:rsidR="00A6689C">
              <w:t xml:space="preserve"> to enhance Listening and Talking</w:t>
            </w:r>
            <w:r>
              <w:t xml:space="preserve"> through detailed planning</w:t>
            </w:r>
            <w:r w:rsidR="00A6689C">
              <w:t xml:space="preserve">.  </w:t>
            </w:r>
            <w:r w:rsidR="00A6689C" w:rsidRPr="00A6689C">
              <w:rPr>
                <w:color w:val="FF0000"/>
              </w:rPr>
              <w:t>This is in response to a marked digression in children’s ability to listen to and process instructions after Lockdown</w:t>
            </w:r>
            <w:r w:rsidR="00A6689C">
              <w:t>.</w:t>
            </w:r>
          </w:p>
          <w:p w:rsidR="00C0181E" w:rsidRDefault="00C0181E" w:rsidP="002923BE"/>
          <w:p w:rsidR="00C0181E" w:rsidRPr="00C0181E" w:rsidRDefault="00C0181E" w:rsidP="00C0181E">
            <w:pPr>
              <w:spacing w:before="60" w:after="60"/>
            </w:pPr>
            <w:r w:rsidRPr="00C0181E">
              <w:t>Develop leadership skills in P5 and P7 through outdoor games.</w:t>
            </w:r>
          </w:p>
          <w:p w:rsidR="00C0181E" w:rsidRPr="002923BE" w:rsidRDefault="00C0181E" w:rsidP="002923BE"/>
        </w:tc>
      </w:tr>
    </w:tbl>
    <w:p w:rsidR="007E4B00" w:rsidRDefault="007E4B00"/>
    <w:p w:rsidR="007E4B00" w:rsidRDefault="007E4B00">
      <w:r>
        <w:lastRenderedPageBreak/>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336938" w:rsidRPr="00694E0E" w:rsidTr="00B67650">
        <w:trPr>
          <w:cantSplit/>
        </w:trPr>
        <w:tc>
          <w:tcPr>
            <w:tcW w:w="9498" w:type="dxa"/>
            <w:shd w:val="clear" w:color="auto" w:fill="6ED8A0"/>
          </w:tcPr>
          <w:p w:rsidR="00336938" w:rsidRPr="00694E0E" w:rsidRDefault="007E4B00" w:rsidP="00D47727">
            <w:pPr>
              <w:spacing w:before="240" w:after="240"/>
              <w:rPr>
                <w:sz w:val="32"/>
                <w:szCs w:val="32"/>
              </w:rPr>
            </w:pPr>
            <w:r>
              <w:br w:type="page"/>
            </w:r>
            <w:r w:rsidR="0053016D">
              <w:br w:type="page"/>
            </w:r>
            <w:r w:rsidR="00FD763F">
              <w:rPr>
                <w:sz w:val="32"/>
                <w:szCs w:val="32"/>
              </w:rPr>
              <w:t>Review of SIP | P</w:t>
            </w:r>
            <w:r w:rsidR="00336938">
              <w:rPr>
                <w:sz w:val="32"/>
                <w:szCs w:val="32"/>
              </w:rPr>
              <w:t>riority 2</w:t>
            </w:r>
            <w:r w:rsidR="00D71936">
              <w:rPr>
                <w:sz w:val="32"/>
                <w:szCs w:val="32"/>
              </w:rPr>
              <w:t xml:space="preserve">  To raise attainment in Literacy</w:t>
            </w:r>
          </w:p>
        </w:tc>
      </w:tr>
      <w:tr w:rsidR="00336938" w:rsidTr="00D47727">
        <w:trPr>
          <w:cantSplit/>
        </w:trPr>
        <w:tc>
          <w:tcPr>
            <w:tcW w:w="9498" w:type="dxa"/>
          </w:tcPr>
          <w:p w:rsidR="00336938" w:rsidRPr="00ED7241" w:rsidRDefault="00336938" w:rsidP="00D47727">
            <w:pPr>
              <w:spacing w:before="120" w:after="120"/>
              <w:rPr>
                <w:b/>
              </w:rPr>
            </w:pPr>
            <w:r w:rsidRPr="00ED7241">
              <w:rPr>
                <w:b/>
              </w:rPr>
              <w:t>Progress and Impact:</w:t>
            </w:r>
          </w:p>
        </w:tc>
      </w:tr>
      <w:tr w:rsidR="00336938" w:rsidTr="007E4B00">
        <w:trPr>
          <w:trHeight w:val="4872"/>
        </w:trPr>
        <w:tc>
          <w:tcPr>
            <w:tcW w:w="9498" w:type="dxa"/>
          </w:tcPr>
          <w:p w:rsidR="006E3244" w:rsidRDefault="003638D1" w:rsidP="006E3244">
            <w:pPr>
              <w:pStyle w:val="ListParagraph"/>
              <w:numPr>
                <w:ilvl w:val="0"/>
                <w:numId w:val="7"/>
              </w:num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E3244">
              <w:t xml:space="preserve"> Almost all upper primary children ( P3-7) showed some improvement or levels remained stable in Reading, Writing and Spelling.</w:t>
            </w:r>
          </w:p>
          <w:p w:rsidR="006E3244" w:rsidRDefault="006E3244" w:rsidP="006E3244">
            <w:pPr>
              <w:pStyle w:val="ListParagraph"/>
              <w:numPr>
                <w:ilvl w:val="0"/>
                <w:numId w:val="7"/>
              </w:numPr>
              <w:spacing w:before="120"/>
            </w:pPr>
            <w:r>
              <w:t>80% of P2-4 children showed an improvement in their Spelling ages although 66% are working well below their chronological age.</w:t>
            </w:r>
          </w:p>
          <w:p w:rsidR="006E3244" w:rsidRDefault="006E3244" w:rsidP="006E3244">
            <w:pPr>
              <w:pStyle w:val="ListParagraph"/>
              <w:numPr>
                <w:ilvl w:val="0"/>
                <w:numId w:val="7"/>
              </w:numPr>
              <w:spacing w:before="120"/>
            </w:pPr>
            <w:r>
              <w:t>100% of P3-7 children showed an improvement in their Spelling attainment levels but the majority are working well below their chronological ages.</w:t>
            </w:r>
          </w:p>
          <w:p w:rsidR="006E3244" w:rsidRDefault="006E3244" w:rsidP="006E3244">
            <w:pPr>
              <w:pStyle w:val="ListParagraph"/>
              <w:numPr>
                <w:ilvl w:val="0"/>
                <w:numId w:val="7"/>
              </w:numPr>
              <w:spacing w:before="120"/>
            </w:pPr>
            <w:r>
              <w:t>Out of three P7 children 2 have secured second level Reading.</w:t>
            </w:r>
          </w:p>
          <w:p w:rsidR="006E3244" w:rsidRDefault="006E3244" w:rsidP="006E3244">
            <w:pPr>
              <w:pStyle w:val="ListParagraph"/>
              <w:numPr>
                <w:ilvl w:val="0"/>
                <w:numId w:val="7"/>
              </w:numPr>
              <w:spacing w:before="120"/>
            </w:pPr>
            <w:r>
              <w:t>50% of whole school Reading attainment is average or above.</w:t>
            </w:r>
          </w:p>
          <w:p w:rsidR="006E3244" w:rsidRDefault="006E3244" w:rsidP="006E3244">
            <w:pPr>
              <w:spacing w:before="120"/>
              <w:rPr>
                <w:b/>
                <w:bCs/>
              </w:rPr>
            </w:pPr>
            <w:r w:rsidRPr="003E186A">
              <w:rPr>
                <w:b/>
                <w:bCs/>
              </w:rPr>
              <w:t>Writing</w:t>
            </w:r>
            <w:r>
              <w:rPr>
                <w:b/>
                <w:bCs/>
              </w:rPr>
              <w:t xml:space="preserve">:  </w:t>
            </w:r>
            <w:r w:rsidRPr="007252C0">
              <w:rPr>
                <w:bCs/>
              </w:rPr>
              <w:t>Planned writing</w:t>
            </w:r>
            <w:r>
              <w:rPr>
                <w:bCs/>
              </w:rPr>
              <w:t xml:space="preserve"> improvement development did not go ahead due to home schooling restrictions.  Confidence in writing has dipped.</w:t>
            </w:r>
          </w:p>
          <w:p w:rsidR="006E3244" w:rsidRPr="009E5278" w:rsidRDefault="006E3244" w:rsidP="006E3244">
            <w:pPr>
              <w:spacing w:before="120"/>
            </w:pPr>
            <w:r w:rsidRPr="009E5278">
              <w:rPr>
                <w:b/>
                <w:bCs/>
              </w:rPr>
              <w:t>Reading</w:t>
            </w:r>
            <w:r>
              <w:rPr>
                <w:b/>
                <w:bCs/>
              </w:rPr>
              <w:t xml:space="preserve">: </w:t>
            </w:r>
            <w:r>
              <w:t xml:space="preserve">Use of ‘Epic!’ online library has evoked an interest in reading for pleasure in most children. </w:t>
            </w:r>
          </w:p>
          <w:p w:rsidR="006E3244" w:rsidRDefault="006E3244" w:rsidP="006E3244">
            <w:pPr>
              <w:spacing w:before="120"/>
            </w:pPr>
            <w:r w:rsidRPr="003E186A">
              <w:rPr>
                <w:b/>
                <w:bCs/>
              </w:rPr>
              <w:t>Spelling</w:t>
            </w:r>
            <w:r>
              <w:rPr>
                <w:b/>
                <w:bCs/>
              </w:rPr>
              <w:t xml:space="preserve">: </w:t>
            </w:r>
            <w:r w:rsidRPr="003E186A">
              <w:t>I</w:t>
            </w:r>
            <w:r>
              <w:t>ntense daily focus on the phonetic qualities of words and implementation of new Spelling resource beginning to show satisfactory results. 90% increase in Spelling ages although 75% still working below chronological age.</w:t>
            </w:r>
          </w:p>
          <w:p w:rsidR="00336938" w:rsidRDefault="00336938" w:rsidP="006E3244">
            <w:pPr>
              <w:spacing w:before="120"/>
            </w:pPr>
          </w:p>
        </w:tc>
      </w:tr>
      <w:tr w:rsidR="00336938" w:rsidTr="00D47727">
        <w:trPr>
          <w:cantSplit/>
        </w:trPr>
        <w:tc>
          <w:tcPr>
            <w:tcW w:w="9498" w:type="dxa"/>
          </w:tcPr>
          <w:p w:rsidR="00336938" w:rsidRPr="00ED7241" w:rsidRDefault="00336938" w:rsidP="00D47727">
            <w:pPr>
              <w:spacing w:before="120" w:after="120"/>
              <w:rPr>
                <w:b/>
              </w:rPr>
            </w:pPr>
            <w:r w:rsidRPr="00ED7241">
              <w:rPr>
                <w:b/>
              </w:rPr>
              <w:t>Next Steps:</w:t>
            </w:r>
            <w:r w:rsidR="00D71936">
              <w:rPr>
                <w:b/>
              </w:rPr>
              <w:t xml:space="preserve"> </w:t>
            </w:r>
            <w:r w:rsidR="00D71936" w:rsidRPr="00725720">
              <w:rPr>
                <w:sz w:val="24"/>
                <w:szCs w:val="24"/>
              </w:rPr>
              <w:t>To develop writing and raise attainment levels throughout the school.</w:t>
            </w:r>
          </w:p>
        </w:tc>
      </w:tr>
      <w:tr w:rsidR="006E3244" w:rsidTr="007E4B00">
        <w:trPr>
          <w:trHeight w:val="5135"/>
        </w:trPr>
        <w:tc>
          <w:tcPr>
            <w:tcW w:w="9498" w:type="dxa"/>
          </w:tcPr>
          <w:p w:rsidR="006E3244" w:rsidRDefault="006E3244" w:rsidP="006E3244">
            <w:r>
              <w:t xml:space="preserve">•Individualised curriculum planning for some </w:t>
            </w:r>
            <w:r w:rsidR="00D71936">
              <w:t xml:space="preserve">children to support learning in </w:t>
            </w:r>
            <w:r>
              <w:t>Literacy.</w:t>
            </w:r>
          </w:p>
          <w:p w:rsidR="006E3244" w:rsidRDefault="006E3244" w:rsidP="006E3244"/>
          <w:p w:rsidR="006E3244" w:rsidRDefault="006E3244" w:rsidP="006E3244">
            <w:r>
              <w:t>•Continued teaching of writing using the Big Writing resource to support the development of whole school writing skills.</w:t>
            </w:r>
          </w:p>
          <w:p w:rsidR="006E3244" w:rsidRDefault="006E3244" w:rsidP="006E3244"/>
          <w:p w:rsidR="006E3244" w:rsidRDefault="006E3244" w:rsidP="006E3244">
            <w:r>
              <w:t>•Continued implementation of new whole school Spelling resource-Sounds in Phonics to raise spelling attainment.</w:t>
            </w:r>
          </w:p>
          <w:p w:rsidR="00D71936" w:rsidRDefault="00D71936" w:rsidP="006E3244"/>
          <w:p w:rsidR="00D71936" w:rsidRDefault="0033694A" w:rsidP="00D71936">
            <w:pPr>
              <w:pStyle w:val="ListParagraph"/>
              <w:numPr>
                <w:ilvl w:val="0"/>
                <w:numId w:val="11"/>
              </w:numPr>
              <w:jc w:val="both"/>
            </w:pPr>
            <w:r>
              <w:t>Use of ICT to empower children to</w:t>
            </w:r>
            <w:r w:rsidR="00D71936">
              <w:t xml:space="preserve"> become confident in talking about their learning and can instruct, inform others through solo talks, Power Points etc.</w:t>
            </w:r>
          </w:p>
          <w:p w:rsidR="00D71936" w:rsidRDefault="00D71936" w:rsidP="00D71936">
            <w:pPr>
              <w:pStyle w:val="ListParagraph"/>
            </w:pPr>
          </w:p>
          <w:p w:rsidR="006E3244" w:rsidRDefault="006E3244" w:rsidP="006E3244"/>
          <w:p w:rsidR="006E3244" w:rsidRDefault="006E3244" w:rsidP="00D71936"/>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FD763F" w:rsidRPr="00694E0E" w:rsidTr="00B67650">
        <w:trPr>
          <w:cantSplit/>
        </w:trPr>
        <w:tc>
          <w:tcPr>
            <w:tcW w:w="9498" w:type="dxa"/>
            <w:shd w:val="clear" w:color="auto" w:fill="6ED8A0"/>
          </w:tcPr>
          <w:p w:rsidR="00FD763F" w:rsidRPr="00694E0E" w:rsidRDefault="00FD763F" w:rsidP="009A3C59">
            <w:pPr>
              <w:spacing w:before="240" w:after="240"/>
              <w:rPr>
                <w:sz w:val="32"/>
                <w:szCs w:val="32"/>
              </w:rPr>
            </w:pPr>
            <w:r>
              <w:br w:type="page"/>
            </w:r>
            <w:r>
              <w:rPr>
                <w:sz w:val="32"/>
                <w:szCs w:val="32"/>
              </w:rPr>
              <w:t>Review of SIP | P</w:t>
            </w:r>
            <w:r w:rsidR="00B67650">
              <w:rPr>
                <w:sz w:val="32"/>
                <w:szCs w:val="32"/>
              </w:rPr>
              <w:t>riority 3</w:t>
            </w:r>
            <w:r w:rsidR="00443AE4">
              <w:rPr>
                <w:sz w:val="32"/>
                <w:szCs w:val="32"/>
              </w:rPr>
              <w:t xml:space="preserve"> To develop whole school delivery of STEM subjects</w:t>
            </w:r>
          </w:p>
        </w:tc>
      </w:tr>
      <w:tr w:rsidR="00FD763F" w:rsidRPr="00ED7241" w:rsidTr="009A3C59">
        <w:trPr>
          <w:cantSplit/>
        </w:trPr>
        <w:tc>
          <w:tcPr>
            <w:tcW w:w="9498" w:type="dxa"/>
          </w:tcPr>
          <w:p w:rsidR="00FD763F" w:rsidRPr="00ED7241" w:rsidRDefault="00FD763F" w:rsidP="009A3C59">
            <w:pPr>
              <w:spacing w:before="120" w:after="120"/>
              <w:rPr>
                <w:b/>
              </w:rPr>
            </w:pPr>
            <w:r w:rsidRPr="00ED7241">
              <w:rPr>
                <w:b/>
              </w:rPr>
              <w:t>Progress and Impact:</w:t>
            </w:r>
          </w:p>
        </w:tc>
      </w:tr>
      <w:tr w:rsidR="00FD763F" w:rsidTr="007E4B00">
        <w:trPr>
          <w:trHeight w:val="4872"/>
        </w:trPr>
        <w:tc>
          <w:tcPr>
            <w:tcW w:w="9498" w:type="dxa"/>
          </w:tcPr>
          <w:p w:rsidR="003638D1" w:rsidRDefault="00443AE4" w:rsidP="003638D1">
            <w:pPr>
              <w:spacing w:before="120"/>
            </w:pPr>
            <w:r>
              <w:t>Lessons were delivered with an IDL focus.</w:t>
            </w:r>
          </w:p>
          <w:p w:rsidR="00443AE4" w:rsidRDefault="00443AE4" w:rsidP="003638D1">
            <w:pPr>
              <w:spacing w:before="120"/>
            </w:pPr>
          </w:p>
          <w:p w:rsidR="00443AE4" w:rsidRDefault="00443AE4" w:rsidP="003638D1">
            <w:pPr>
              <w:spacing w:before="120"/>
            </w:pPr>
            <w:r>
              <w:t>Due to Covid links with Inveraray PS were not established.</w:t>
            </w:r>
          </w:p>
          <w:p w:rsidR="00443AE4" w:rsidRDefault="00443AE4" w:rsidP="003638D1">
            <w:pPr>
              <w:spacing w:before="120"/>
            </w:pPr>
            <w:r>
              <w:t>3 year rolling programme was not completed due to time pressures related to the pandemic.</w:t>
            </w:r>
          </w:p>
          <w:p w:rsidR="00443AE4" w:rsidRPr="006345AB" w:rsidRDefault="00443AE4" w:rsidP="003638D1">
            <w:pPr>
              <w:spacing w:before="120"/>
            </w:pPr>
          </w:p>
          <w:p w:rsidR="00FD763F" w:rsidRDefault="00FD763F" w:rsidP="009A3C59">
            <w:pPr>
              <w:spacing w:before="120"/>
            </w:pPr>
          </w:p>
        </w:tc>
      </w:tr>
      <w:tr w:rsidR="00FD763F" w:rsidRPr="00ED7241" w:rsidTr="009A3C59">
        <w:trPr>
          <w:cantSplit/>
        </w:trPr>
        <w:tc>
          <w:tcPr>
            <w:tcW w:w="9498" w:type="dxa"/>
          </w:tcPr>
          <w:p w:rsidR="00FD763F" w:rsidRPr="00ED7241" w:rsidRDefault="00FD763F" w:rsidP="009A3C59">
            <w:pPr>
              <w:spacing w:before="120" w:after="120"/>
              <w:rPr>
                <w:b/>
              </w:rPr>
            </w:pPr>
            <w:r w:rsidRPr="00ED7241">
              <w:rPr>
                <w:b/>
              </w:rPr>
              <w:t>Next Steps:</w:t>
            </w:r>
          </w:p>
        </w:tc>
      </w:tr>
      <w:tr w:rsidR="00FD763F" w:rsidTr="007E4B00">
        <w:trPr>
          <w:trHeight w:val="5134"/>
        </w:trPr>
        <w:tc>
          <w:tcPr>
            <w:tcW w:w="9498" w:type="dxa"/>
          </w:tcPr>
          <w:p w:rsidR="003638D1" w:rsidRPr="006345AB" w:rsidRDefault="00443AE4" w:rsidP="003638D1">
            <w:pPr>
              <w:spacing w:before="120"/>
            </w:pPr>
            <w:r>
              <w:t>Priority has been changed due to the immediate need for a focus on raising attainment in literacy and numeracy.</w:t>
            </w:r>
          </w:p>
          <w:p w:rsidR="00FD763F" w:rsidRDefault="00FD763F" w:rsidP="009A3C59">
            <w:pPr>
              <w:spacing w:before="120"/>
            </w:pPr>
          </w:p>
        </w:tc>
      </w:tr>
    </w:tbl>
    <w:p w:rsidR="007E4B00" w:rsidRDefault="007E4B00"/>
    <w:p w:rsidR="007E4B00" w:rsidRDefault="007E4B00">
      <w:r>
        <w:lastRenderedPageBreak/>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204A2A" w:rsidRPr="00694E0E" w:rsidTr="0090210D">
        <w:trPr>
          <w:cantSplit/>
        </w:trPr>
        <w:tc>
          <w:tcPr>
            <w:tcW w:w="9498" w:type="dxa"/>
            <w:shd w:val="clear" w:color="auto" w:fill="6ED8A0"/>
          </w:tcPr>
          <w:p w:rsidR="00204A2A" w:rsidRPr="00694E0E" w:rsidRDefault="00204A2A" w:rsidP="0090210D">
            <w:pPr>
              <w:spacing w:before="240" w:after="240"/>
              <w:rPr>
                <w:sz w:val="32"/>
                <w:szCs w:val="32"/>
              </w:rPr>
            </w:pPr>
            <w:r>
              <w:br w:type="page"/>
            </w:r>
            <w:r>
              <w:rPr>
                <w:sz w:val="32"/>
                <w:szCs w:val="32"/>
              </w:rPr>
              <w:t xml:space="preserve">Review of SIP | </w:t>
            </w:r>
            <w:r w:rsidR="007A5AD3">
              <w:rPr>
                <w:sz w:val="32"/>
                <w:szCs w:val="32"/>
              </w:rPr>
              <w:t>GME Priority</w:t>
            </w:r>
          </w:p>
        </w:tc>
      </w:tr>
      <w:tr w:rsidR="00204A2A" w:rsidRPr="00ED7241" w:rsidTr="0090210D">
        <w:trPr>
          <w:cantSplit/>
        </w:trPr>
        <w:tc>
          <w:tcPr>
            <w:tcW w:w="9498" w:type="dxa"/>
          </w:tcPr>
          <w:p w:rsidR="00204A2A" w:rsidRPr="00ED7241" w:rsidRDefault="00204A2A" w:rsidP="0090210D">
            <w:pPr>
              <w:spacing w:before="120" w:after="120"/>
              <w:rPr>
                <w:b/>
              </w:rPr>
            </w:pPr>
            <w:r w:rsidRPr="00ED7241">
              <w:rPr>
                <w:b/>
              </w:rPr>
              <w:t>Progress and Impact:</w:t>
            </w:r>
          </w:p>
        </w:tc>
      </w:tr>
      <w:tr w:rsidR="00204A2A" w:rsidTr="007E4B00">
        <w:trPr>
          <w:trHeight w:val="5014"/>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90210D">
            <w:pPr>
              <w:spacing w:before="120"/>
            </w:pPr>
          </w:p>
        </w:tc>
      </w:tr>
      <w:tr w:rsidR="00204A2A" w:rsidRPr="00ED7241" w:rsidTr="0090210D">
        <w:trPr>
          <w:cantSplit/>
        </w:trPr>
        <w:tc>
          <w:tcPr>
            <w:tcW w:w="9498" w:type="dxa"/>
          </w:tcPr>
          <w:p w:rsidR="00204A2A" w:rsidRPr="00ED7241" w:rsidRDefault="00204A2A" w:rsidP="0090210D">
            <w:pPr>
              <w:spacing w:before="120" w:after="120"/>
              <w:rPr>
                <w:b/>
              </w:rPr>
            </w:pPr>
            <w:r w:rsidRPr="00ED7241">
              <w:rPr>
                <w:b/>
              </w:rPr>
              <w:t>Next Steps:</w:t>
            </w:r>
          </w:p>
        </w:tc>
      </w:tr>
      <w:tr w:rsidR="00204A2A" w:rsidTr="007E4B00">
        <w:trPr>
          <w:trHeight w:val="4994"/>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90210D">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rsidTr="0090210D">
        <w:trPr>
          <w:cantSplit/>
        </w:trPr>
        <w:tc>
          <w:tcPr>
            <w:tcW w:w="9498" w:type="dxa"/>
            <w:shd w:val="clear" w:color="auto" w:fill="6ED8A0"/>
          </w:tcPr>
          <w:p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rsidTr="0090210D">
        <w:trPr>
          <w:cantSplit/>
        </w:trPr>
        <w:tc>
          <w:tcPr>
            <w:tcW w:w="9498" w:type="dxa"/>
          </w:tcPr>
          <w:p w:rsidR="007A5AD3" w:rsidRPr="00ED7241" w:rsidRDefault="007A5AD3" w:rsidP="0090210D">
            <w:pPr>
              <w:spacing w:before="120" w:after="120"/>
              <w:rPr>
                <w:b/>
              </w:rPr>
            </w:pPr>
            <w:r w:rsidRPr="00ED7241">
              <w:rPr>
                <w:b/>
              </w:rPr>
              <w:t>Progress and Impact:</w:t>
            </w:r>
          </w:p>
        </w:tc>
      </w:tr>
      <w:tr w:rsidR="007A5AD3" w:rsidTr="007E4B00">
        <w:trPr>
          <w:trHeight w:val="4589"/>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90210D">
            <w:pPr>
              <w:spacing w:before="120"/>
            </w:pPr>
          </w:p>
        </w:tc>
      </w:tr>
      <w:tr w:rsidR="007A5AD3" w:rsidRPr="00ED7241" w:rsidTr="0090210D">
        <w:trPr>
          <w:cantSplit/>
        </w:trPr>
        <w:tc>
          <w:tcPr>
            <w:tcW w:w="9498" w:type="dxa"/>
          </w:tcPr>
          <w:p w:rsidR="007A5AD3" w:rsidRPr="00ED7241" w:rsidRDefault="007A5AD3" w:rsidP="0090210D">
            <w:pPr>
              <w:spacing w:before="120" w:after="120"/>
              <w:rPr>
                <w:b/>
              </w:rPr>
            </w:pPr>
            <w:r w:rsidRPr="00ED7241">
              <w:rPr>
                <w:b/>
              </w:rPr>
              <w:t>Next Steps:</w:t>
            </w:r>
          </w:p>
        </w:tc>
      </w:tr>
      <w:tr w:rsidR="007A5AD3" w:rsidTr="007E4B00">
        <w:trPr>
          <w:trHeight w:val="5428"/>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90210D">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7A5AD3" w:rsidP="00587E59">
            <w:pPr>
              <w:spacing w:before="240" w:after="240"/>
              <w:rPr>
                <w:sz w:val="32"/>
                <w:szCs w:val="32"/>
              </w:rPr>
            </w:pPr>
            <w:r>
              <w:br w:type="page"/>
            </w:r>
            <w:r w:rsidR="003E0131">
              <w:br w:type="page"/>
            </w:r>
            <w:r w:rsidR="00587E59" w:rsidRPr="00587E59">
              <w:rPr>
                <w:sz w:val="32"/>
                <w:szCs w:val="32"/>
              </w:rPr>
              <w:t>1.1</w:t>
            </w:r>
            <w:r w:rsidR="00587E59">
              <w:tab/>
            </w:r>
            <w:r w:rsidR="00587E59">
              <w:rPr>
                <w:sz w:val="32"/>
                <w:szCs w:val="32"/>
              </w:rPr>
              <w:t>Attainment Data</w:t>
            </w:r>
          </w:p>
        </w:tc>
      </w:tr>
      <w:tr w:rsidR="00587E59" w:rsidTr="00587E59">
        <w:trPr>
          <w:cantSplit/>
        </w:trPr>
        <w:tc>
          <w:tcPr>
            <w:tcW w:w="9498" w:type="dxa"/>
          </w:tcPr>
          <w:p w:rsidR="00587E59" w:rsidRPr="00587E59" w:rsidRDefault="00587E59" w:rsidP="00587E59">
            <w:pPr>
              <w:spacing w:before="120"/>
              <w:ind w:left="34"/>
              <w:rPr>
                <w:sz w:val="20"/>
                <w:szCs w:val="20"/>
              </w:rPr>
            </w:pPr>
            <w:r w:rsidRPr="00587E59">
              <w:rPr>
                <w:sz w:val="20"/>
                <w:szCs w:val="20"/>
              </w:rPr>
              <w:t>Attainment of Literacy Curriculum for Excellence levels 2016/17, 2017/18</w:t>
            </w:r>
            <w:r w:rsidR="000A6A8B">
              <w:rPr>
                <w:sz w:val="20"/>
                <w:szCs w:val="20"/>
              </w:rPr>
              <w:t>,</w:t>
            </w:r>
            <w:r w:rsidRPr="00587E59">
              <w:rPr>
                <w:sz w:val="20"/>
                <w:szCs w:val="20"/>
              </w:rPr>
              <w:t xml:space="preserve"> 2018/19</w:t>
            </w:r>
            <w:r w:rsidR="000A6A8B">
              <w:rPr>
                <w:sz w:val="20"/>
                <w:szCs w:val="20"/>
              </w:rPr>
              <w:t>, and 2019/20</w:t>
            </w:r>
            <w:r>
              <w:rPr>
                <w:sz w:val="20"/>
                <w:szCs w:val="20"/>
              </w:rPr>
              <w:t xml:space="preserve">                                         </w:t>
            </w:r>
            <w:r w:rsidRPr="00587E59">
              <w:rPr>
                <w:sz w:val="20"/>
                <w:szCs w:val="20"/>
              </w:rPr>
              <w:t xml:space="preserve"> (teacher </w:t>
            </w:r>
            <w:r w:rsidR="000A6A8B">
              <w:rPr>
                <w:sz w:val="20"/>
                <w:szCs w:val="20"/>
              </w:rPr>
              <w:t>judgement – confirmed levels – 4</w:t>
            </w:r>
            <w:r w:rsidRPr="00587E59">
              <w:rPr>
                <w:sz w:val="20"/>
                <w:szCs w:val="20"/>
              </w:rPr>
              <w:t xml:space="preserve"> year trend). </w:t>
            </w:r>
          </w:p>
          <w:p w:rsidR="00587E59" w:rsidRDefault="004D0013" w:rsidP="004D0013">
            <w:pPr>
              <w:spacing w:before="120" w:after="120"/>
              <w:ind w:left="34"/>
            </w:pPr>
            <w:r>
              <w:rPr>
                <w:sz w:val="20"/>
                <w:szCs w:val="20"/>
              </w:rPr>
              <w:t xml:space="preserve">*Example below- school-specific data will be provided in the summer term </w:t>
            </w:r>
          </w:p>
        </w:tc>
      </w:tr>
      <w:tr w:rsidR="00587E59" w:rsidTr="00587E59">
        <w:trPr>
          <w:cantSplit/>
          <w:trHeight w:val="345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45140858" wp14:editId="2C90E452">
                  <wp:extent cx="4788209" cy="206974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88209" cy="2069742"/>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D779D9">
              <w:rPr>
                <w:rFonts w:ascii="Arial" w:hAnsi="Arial" w:cs="Arial"/>
                <w:b/>
                <w:noProof/>
                <w:sz w:val="32"/>
                <w:szCs w:val="32"/>
                <w:lang w:eastAsia="en-GB"/>
              </w:rPr>
              <w:drawing>
                <wp:inline distT="0" distB="0" distL="0" distR="0" wp14:anchorId="12EACA7C" wp14:editId="5466B9A8">
                  <wp:extent cx="4958191" cy="209399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58191" cy="2093993"/>
                          </a:xfrm>
                          <a:prstGeom prst="rect">
                            <a:avLst/>
                          </a:prstGeom>
                        </pic:spPr>
                      </pic:pic>
                    </a:graphicData>
                  </a:graphic>
                </wp:inline>
              </w:drawing>
            </w:r>
          </w:p>
        </w:tc>
      </w:tr>
      <w:tr w:rsidR="00587E59" w:rsidTr="00587E59">
        <w:trPr>
          <w:cantSplit/>
          <w:trHeight w:val="3629"/>
        </w:trPr>
        <w:tc>
          <w:tcPr>
            <w:tcW w:w="9498" w:type="dxa"/>
          </w:tcPr>
          <w:p w:rsidR="00587E59" w:rsidRPr="00587E59" w:rsidRDefault="00587E59" w:rsidP="00587E59">
            <w:pPr>
              <w:spacing w:before="120"/>
              <w:ind w:left="34"/>
              <w:rPr>
                <w:sz w:val="20"/>
                <w:szCs w:val="20"/>
              </w:rPr>
            </w:pPr>
            <w:r w:rsidRPr="00621D31">
              <w:rPr>
                <w:rFonts w:ascii="Arial" w:hAnsi="Arial" w:cs="Arial"/>
                <w:b/>
                <w:noProof/>
                <w:sz w:val="32"/>
                <w:szCs w:val="32"/>
                <w:lang w:eastAsia="en-GB"/>
              </w:rPr>
              <w:drawing>
                <wp:inline distT="0" distB="0" distL="0" distR="0" wp14:anchorId="2010892E" wp14:editId="356B60A2">
                  <wp:extent cx="4965790" cy="2113273"/>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65790" cy="2113273"/>
                          </a:xfrm>
                          <a:prstGeom prst="rect">
                            <a:avLst/>
                          </a:prstGeom>
                        </pic:spPr>
                      </pic:pic>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lastRenderedPageBreak/>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D47727">
        <w:trPr>
          <w:cantSplit/>
        </w:trPr>
        <w:tc>
          <w:tcPr>
            <w:tcW w:w="9498" w:type="dxa"/>
          </w:tcPr>
          <w:p w:rsidR="00587E59" w:rsidRDefault="00587E59" w:rsidP="00D47727">
            <w:pPr>
              <w:spacing w:before="120" w:after="120"/>
              <w:ind w:left="34"/>
            </w:pPr>
            <w:r w:rsidRPr="00587E59">
              <w:rPr>
                <w:sz w:val="20"/>
                <w:szCs w:val="20"/>
              </w:rPr>
              <w:t xml:space="preserve">Attainment of Numeracy Curriculum for Excellence levels </w:t>
            </w:r>
            <w:r w:rsidR="000A6A8B" w:rsidRPr="000A6A8B">
              <w:rPr>
                <w:sz w:val="20"/>
                <w:szCs w:val="20"/>
              </w:rPr>
              <w:t xml:space="preserve">2016/17, 2017/18, 2018/19, and 2019/20                                          </w:t>
            </w:r>
            <w:r w:rsidRPr="00587E59">
              <w:rPr>
                <w:sz w:val="20"/>
                <w:szCs w:val="20"/>
              </w:rPr>
              <w:t xml:space="preserve">(teacher </w:t>
            </w:r>
            <w:r w:rsidR="000A6A8B">
              <w:rPr>
                <w:sz w:val="20"/>
                <w:szCs w:val="20"/>
              </w:rPr>
              <w:t>judgement – confirmed levels – 4</w:t>
            </w:r>
            <w:r w:rsidRPr="00587E59">
              <w:rPr>
                <w:sz w:val="20"/>
                <w:szCs w:val="20"/>
              </w:rPr>
              <w:t xml:space="preserve"> year trend).</w:t>
            </w:r>
          </w:p>
        </w:tc>
      </w:tr>
      <w:tr w:rsidR="00587E59" w:rsidRPr="00587E59" w:rsidTr="00D47727">
        <w:trPr>
          <w:cantSplit/>
          <w:trHeight w:val="3572"/>
        </w:trPr>
        <w:tc>
          <w:tcPr>
            <w:tcW w:w="9498" w:type="dxa"/>
          </w:tcPr>
          <w:p w:rsidR="00587E59" w:rsidRPr="00587E59" w:rsidRDefault="00587E59" w:rsidP="00D47727">
            <w:pPr>
              <w:spacing w:before="120"/>
              <w:ind w:left="34"/>
              <w:rPr>
                <w:sz w:val="20"/>
                <w:szCs w:val="20"/>
              </w:rPr>
            </w:pPr>
            <w:r w:rsidRPr="00D779D9">
              <w:rPr>
                <w:rFonts w:ascii="Arial" w:hAnsi="Arial" w:cs="Arial"/>
                <w:b/>
                <w:noProof/>
                <w:sz w:val="32"/>
                <w:szCs w:val="32"/>
                <w:lang w:eastAsia="en-GB"/>
              </w:rPr>
              <w:drawing>
                <wp:inline distT="0" distB="0" distL="0" distR="0" wp14:anchorId="6859F6F0" wp14:editId="5E6345BA">
                  <wp:extent cx="4977603" cy="2120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77603" cy="2120540"/>
                          </a:xfrm>
                          <a:prstGeom prst="rect">
                            <a:avLst/>
                          </a:prstGeom>
                        </pic:spPr>
                      </pic:pic>
                    </a:graphicData>
                  </a:graphic>
                </wp:inline>
              </w:drawing>
            </w:r>
          </w:p>
        </w:tc>
      </w:tr>
    </w:tbl>
    <w:p w:rsidR="003E0131" w:rsidRDefault="003E0131"/>
    <w:p w:rsidR="007C0B60" w:rsidRDefault="000A6A8B">
      <w:r>
        <w:t xml:space="preserve">Please Note: </w:t>
      </w:r>
    </w:p>
    <w:p w:rsidR="007C0B60" w:rsidRDefault="000A6A8B">
      <w:r>
        <w:t xml:space="preserve">The above data </w:t>
      </w:r>
      <w:r w:rsidRPr="000A6A8B">
        <w:t xml:space="preserve">(1.1 and 1.2) </w:t>
      </w:r>
      <w:r>
        <w:t>reports achievement of a level – P1/P4/P7 combined.</w:t>
      </w:r>
      <w:r w:rsidRPr="000A6A8B">
        <w:t xml:space="preserve"> </w:t>
      </w:r>
    </w:p>
    <w:p w:rsidR="00045CD0" w:rsidRPr="00BA7F99" w:rsidRDefault="00045CD0" w:rsidP="00045CD0">
      <w:pPr>
        <w:autoSpaceDE w:val="0"/>
        <w:autoSpaceDN w:val="0"/>
        <w:spacing w:after="0" w:line="240" w:lineRule="auto"/>
        <w:ind w:right="685"/>
        <w:rPr>
          <w:rFonts w:ascii="Arial" w:hAnsi="Arial" w:cs="Arial"/>
          <w:color w:val="FF0000"/>
          <w:lang w:eastAsia="en-GB"/>
        </w:rPr>
      </w:pPr>
      <w:r>
        <w:t>*</w:t>
      </w:r>
      <w:r w:rsidRPr="002D45B4">
        <w:rPr>
          <w:rFonts w:ascii="Arial" w:hAnsi="Arial" w:cs="Arial"/>
          <w:color w:val="FF0000"/>
        </w:rPr>
        <w:t xml:space="preserve"> </w:t>
      </w:r>
      <w:r w:rsidRPr="002D45B4">
        <w:rPr>
          <w:rFonts w:cstheme="minorHAnsi"/>
        </w:rPr>
        <w:t>Due to the Covid 19 pandemic, there was no collection of ACEL data by Scottish Government in 2020.  Please note that the 2019/20 data is based on the October 2020 Local Authority Progress and Achievement uplift and cannot therefore be used to demonstrate school or authority improvement compared with previous years. Care is required when making any comparisons drawing on the 2020 data.</w:t>
      </w:r>
      <w:r w:rsidRPr="002D45B4">
        <w:rPr>
          <w:rFonts w:ascii="Arial" w:hAnsi="Arial" w:cs="Arial"/>
        </w:rPr>
        <w:t xml:space="preserve"> </w:t>
      </w:r>
    </w:p>
    <w:p w:rsidR="003E0131" w:rsidRDefault="003E0131" w:rsidP="007C0B60">
      <w:r>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312263" w:rsidRPr="00312263" w:rsidRDefault="00312263" w:rsidP="00312263">
            <w:pPr>
              <w:spacing w:before="120" w:after="120"/>
              <w:rPr>
                <w:sz w:val="28"/>
                <w:szCs w:val="28"/>
              </w:rPr>
            </w:pPr>
            <w:r>
              <w:lastRenderedPageBreak/>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w:t>
            </w:r>
            <w:r w:rsidR="000A6A8B">
              <w:rPr>
                <w:sz w:val="28"/>
                <w:szCs w:val="28"/>
              </w:rPr>
              <w:t xml:space="preserve">   Highlights of session 2020-21</w:t>
            </w:r>
          </w:p>
        </w:tc>
      </w:tr>
      <w:tr w:rsidR="00312263" w:rsidRPr="00387E85" w:rsidTr="004A113F">
        <w:trPr>
          <w:trHeight w:val="2380"/>
        </w:trPr>
        <w:tc>
          <w:tcPr>
            <w:tcW w:w="0" w:type="auto"/>
            <w:shd w:val="clear" w:color="auto" w:fill="auto"/>
          </w:tcPr>
          <w:p w:rsidR="003638D1" w:rsidRDefault="00F77095" w:rsidP="003638D1">
            <w:pPr>
              <w:spacing w:before="120"/>
            </w:pPr>
            <w:r>
              <w:t>Children have engaged in more family based activities with a health and well being focus – nature walks, cooking and baking.</w:t>
            </w:r>
          </w:p>
          <w:p w:rsidR="00F77095" w:rsidRPr="006345AB" w:rsidRDefault="00F77095" w:rsidP="003638D1">
            <w:pPr>
              <w:spacing w:before="120"/>
            </w:pPr>
            <w:r>
              <w:t>A love of reading has been developed by some children using the ‘Epic!’ online library.</w:t>
            </w:r>
          </w:p>
          <w:p w:rsidR="00312263" w:rsidRPr="00312263" w:rsidRDefault="00312263" w:rsidP="00312263">
            <w:pPr>
              <w:spacing w:before="120"/>
            </w:pPr>
          </w:p>
        </w:tc>
      </w:tr>
    </w:tbl>
    <w:p w:rsidR="00312263" w:rsidRDefault="00312263"/>
    <w:tbl>
      <w:tblPr>
        <w:tblStyle w:val="TableGrid"/>
        <w:tblW w:w="9498" w:type="dxa"/>
        <w:tblInd w:w="-147" w:type="dxa"/>
        <w:tblLook w:val="04A0" w:firstRow="1" w:lastRow="0" w:firstColumn="1" w:lastColumn="0" w:noHBand="0" w:noVBand="1"/>
      </w:tblPr>
      <w:tblGrid>
        <w:gridCol w:w="9498"/>
      </w:tblGrid>
      <w:tr w:rsidR="00312263" w:rsidRPr="00694E0E" w:rsidTr="00B67650">
        <w:tc>
          <w:tcPr>
            <w:tcW w:w="9498" w:type="dxa"/>
            <w:shd w:val="clear" w:color="auto" w:fill="6ED8A0"/>
          </w:tcPr>
          <w:p w:rsidR="00312263" w:rsidRPr="00312263" w:rsidRDefault="00312263" w:rsidP="00312263">
            <w:pPr>
              <w:spacing w:before="120" w:after="120"/>
              <w:rPr>
                <w:sz w:val="28"/>
                <w:szCs w:val="28"/>
              </w:rPr>
            </w:pPr>
            <w:r>
              <w:br w:type="page"/>
            </w:r>
            <w:r>
              <w:br w:type="page"/>
            </w:r>
            <w:r w:rsidRPr="00312263">
              <w:rPr>
                <w:sz w:val="28"/>
                <w:szCs w:val="28"/>
              </w:rPr>
              <w:t>Comment on strategies that have been successful in engaging with children and young people, staff, parents and the wider community and the impact of these.</w:t>
            </w:r>
          </w:p>
        </w:tc>
      </w:tr>
      <w:tr w:rsidR="00B67650" w:rsidRPr="00387E85" w:rsidTr="004A113F">
        <w:trPr>
          <w:cantSplit/>
          <w:trHeight w:val="2419"/>
        </w:trPr>
        <w:tc>
          <w:tcPr>
            <w:tcW w:w="9498" w:type="dxa"/>
          </w:tcPr>
          <w:p w:rsidR="003638D1" w:rsidRPr="006345AB" w:rsidRDefault="00F77095" w:rsidP="003638D1">
            <w:pPr>
              <w:spacing w:before="120"/>
            </w:pPr>
            <w:r>
              <w:t xml:space="preserve">During Lockdown and school closure we adapted our teaching using Seesaw.  This proved to be easier for parents and children to navigate </w:t>
            </w:r>
            <w:r w:rsidR="009C5CB2">
              <w:t xml:space="preserve">than Google Classroom </w:t>
            </w:r>
            <w:r>
              <w:t>and will be utilised next session to share work with home, develop evidence of learning and as a tool to set home work.</w:t>
            </w:r>
          </w:p>
          <w:p w:rsidR="00B67650" w:rsidRPr="00204A2A" w:rsidRDefault="00B67650" w:rsidP="00312263">
            <w:pPr>
              <w:spacing w:before="120"/>
            </w:pPr>
          </w:p>
        </w:tc>
      </w:tr>
    </w:tbl>
    <w:p w:rsidR="00B67650" w:rsidRDefault="00B67650"/>
    <w:tbl>
      <w:tblPr>
        <w:tblStyle w:val="TableGrid"/>
        <w:tblW w:w="9498" w:type="dxa"/>
        <w:tblInd w:w="-147" w:type="dxa"/>
        <w:tblLook w:val="04A0" w:firstRow="1" w:lastRow="0" w:firstColumn="1" w:lastColumn="0" w:noHBand="0" w:noVBand="1"/>
      </w:tblPr>
      <w:tblGrid>
        <w:gridCol w:w="9498"/>
      </w:tblGrid>
      <w:tr w:rsidR="00312263" w:rsidRPr="00387E85" w:rsidTr="00B67650">
        <w:tc>
          <w:tcPr>
            <w:tcW w:w="9498" w:type="dxa"/>
            <w:shd w:val="clear" w:color="auto" w:fill="6ED8A0"/>
          </w:tcPr>
          <w:p w:rsidR="00312263" w:rsidRPr="00B67650" w:rsidRDefault="00312263" w:rsidP="00312263">
            <w:pPr>
              <w:spacing w:before="120"/>
              <w:rPr>
                <w:sz w:val="28"/>
                <w:szCs w:val="28"/>
              </w:rPr>
            </w:pPr>
            <w:r w:rsidRPr="00B67650">
              <w:rPr>
                <w:sz w:val="28"/>
                <w:szCs w:val="28"/>
              </w:rPr>
              <w:t>Comment on progress made with the following aspects of empowerment:</w:t>
            </w:r>
          </w:p>
          <w:p w:rsidR="00312263" w:rsidRPr="00312263" w:rsidRDefault="00312263" w:rsidP="00312263">
            <w:pPr>
              <w:pStyle w:val="ListParagraph"/>
              <w:numPr>
                <w:ilvl w:val="0"/>
                <w:numId w:val="5"/>
              </w:numPr>
              <w:spacing w:before="120"/>
              <w:rPr>
                <w:sz w:val="20"/>
                <w:szCs w:val="20"/>
              </w:rPr>
            </w:pPr>
            <w:r w:rsidRPr="00312263">
              <w:rPr>
                <w:sz w:val="20"/>
                <w:szCs w:val="20"/>
              </w:rPr>
              <w:t>curriculum;</w:t>
            </w:r>
          </w:p>
          <w:p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rsidR="00312263" w:rsidRPr="00312263" w:rsidRDefault="00312263" w:rsidP="00312263">
            <w:pPr>
              <w:pStyle w:val="ListParagraph"/>
              <w:spacing w:before="120"/>
              <w:ind w:left="360"/>
              <w:rPr>
                <w:sz w:val="20"/>
                <w:szCs w:val="20"/>
              </w:rPr>
            </w:pPr>
          </w:p>
        </w:tc>
      </w:tr>
      <w:tr w:rsidR="00031646" w:rsidRPr="00387E85" w:rsidTr="00031646">
        <w:trPr>
          <w:trHeight w:hRule="exact" w:val="567"/>
        </w:trPr>
        <w:tc>
          <w:tcPr>
            <w:tcW w:w="9498" w:type="dxa"/>
          </w:tcPr>
          <w:p w:rsidR="00031646" w:rsidRPr="00031646" w:rsidRDefault="003E6B4B" w:rsidP="00312263">
            <w:pPr>
              <w:spacing w:before="120"/>
              <w:rPr>
                <w:sz w:val="18"/>
                <w:szCs w:val="18"/>
              </w:rPr>
            </w:pPr>
            <w:hyperlink r:id="rId13"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rsidTr="004A113F">
        <w:trPr>
          <w:trHeight w:val="2193"/>
        </w:trPr>
        <w:tc>
          <w:tcPr>
            <w:tcW w:w="9498" w:type="dxa"/>
          </w:tcPr>
          <w:p w:rsidR="003638D1" w:rsidRDefault="00F77095" w:rsidP="001704B0">
            <w:pPr>
              <w:pStyle w:val="ListParagraph"/>
              <w:numPr>
                <w:ilvl w:val="0"/>
                <w:numId w:val="12"/>
              </w:numPr>
              <w:spacing w:before="120"/>
            </w:pPr>
            <w:r>
              <w:t>One pupil recorded cooking lessons to share with the wider school community via social media.</w:t>
            </w:r>
          </w:p>
          <w:p w:rsidR="001704B0" w:rsidRDefault="001704B0" w:rsidP="001704B0">
            <w:pPr>
              <w:pStyle w:val="ListParagraph"/>
              <w:numPr>
                <w:ilvl w:val="0"/>
                <w:numId w:val="12"/>
              </w:numPr>
              <w:spacing w:before="120"/>
            </w:pPr>
            <w:r>
              <w:t>Parents working alongside school to deliver home schooling activities.</w:t>
            </w:r>
          </w:p>
          <w:p w:rsidR="001704B0" w:rsidRDefault="001704B0" w:rsidP="001704B0">
            <w:pPr>
              <w:pStyle w:val="ListParagraph"/>
              <w:numPr>
                <w:ilvl w:val="0"/>
                <w:numId w:val="12"/>
              </w:numPr>
              <w:spacing w:before="120"/>
            </w:pPr>
            <w:r>
              <w:t>66% of P</w:t>
            </w:r>
            <w:r w:rsidR="002C6C3C">
              <w:t xml:space="preserve">3-7 children started using the </w:t>
            </w:r>
            <w:r>
              <w:t>online library at home to develop their reading skills and enjoyment of books.</w:t>
            </w:r>
          </w:p>
          <w:p w:rsidR="001704B0" w:rsidRPr="006345AB" w:rsidRDefault="001704B0" w:rsidP="001704B0">
            <w:pPr>
              <w:pStyle w:val="ListParagraph"/>
              <w:numPr>
                <w:ilvl w:val="0"/>
                <w:numId w:val="12"/>
              </w:numPr>
              <w:spacing w:before="120"/>
            </w:pPr>
            <w:r>
              <w:t xml:space="preserve">Some children discovered a presenting skill through recording and commentating during tasks then submitting to school.  </w:t>
            </w:r>
          </w:p>
          <w:p w:rsidR="00312263" w:rsidRPr="00312263" w:rsidRDefault="00312263" w:rsidP="00312263">
            <w:pPr>
              <w:spacing w:before="120"/>
            </w:pPr>
          </w:p>
        </w:tc>
      </w:tr>
    </w:tbl>
    <w:p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rsidTr="00541D05">
        <w:tc>
          <w:tcPr>
            <w:tcW w:w="9498" w:type="dxa"/>
            <w:shd w:val="clear" w:color="auto" w:fill="6ED8A0"/>
          </w:tcPr>
          <w:p w:rsidR="00AC0581" w:rsidRPr="00B67650" w:rsidRDefault="00AC0581" w:rsidP="00541D05">
            <w:pPr>
              <w:spacing w:before="120"/>
              <w:rPr>
                <w:sz w:val="28"/>
                <w:szCs w:val="28"/>
              </w:rPr>
            </w:pPr>
            <w:r>
              <w:rPr>
                <w:sz w:val="28"/>
                <w:szCs w:val="28"/>
              </w:rPr>
              <w:lastRenderedPageBreak/>
              <w:t>Comment on progress made with Pupil Equity Funding, taking account of the five key areas below:</w:t>
            </w:r>
          </w:p>
          <w:p w:rsidR="00AC0581" w:rsidRPr="00312263" w:rsidRDefault="00AC0581" w:rsidP="00541D05">
            <w:pPr>
              <w:pStyle w:val="ListParagraph"/>
              <w:numPr>
                <w:ilvl w:val="0"/>
                <w:numId w:val="5"/>
              </w:numPr>
              <w:spacing w:before="120"/>
              <w:rPr>
                <w:sz w:val="20"/>
                <w:szCs w:val="20"/>
              </w:rPr>
            </w:pPr>
            <w:r>
              <w:rPr>
                <w:sz w:val="20"/>
                <w:szCs w:val="20"/>
              </w:rPr>
              <w:t>attendance;</w:t>
            </w:r>
          </w:p>
          <w:p w:rsidR="00AC0581" w:rsidRDefault="00AC0581" w:rsidP="00541D05">
            <w:pPr>
              <w:pStyle w:val="ListParagraph"/>
              <w:numPr>
                <w:ilvl w:val="0"/>
                <w:numId w:val="5"/>
              </w:numPr>
              <w:spacing w:before="120"/>
              <w:rPr>
                <w:sz w:val="20"/>
                <w:szCs w:val="20"/>
              </w:rPr>
            </w:pPr>
            <w:r>
              <w:rPr>
                <w:sz w:val="20"/>
                <w:szCs w:val="20"/>
              </w:rPr>
              <w:t>attainment;</w:t>
            </w:r>
          </w:p>
          <w:p w:rsidR="00AC0581" w:rsidRDefault="00AC0581" w:rsidP="00541D05">
            <w:pPr>
              <w:pStyle w:val="ListParagraph"/>
              <w:numPr>
                <w:ilvl w:val="0"/>
                <w:numId w:val="5"/>
              </w:numPr>
              <w:spacing w:before="120"/>
              <w:rPr>
                <w:sz w:val="20"/>
                <w:szCs w:val="20"/>
              </w:rPr>
            </w:pPr>
            <w:r>
              <w:rPr>
                <w:sz w:val="20"/>
                <w:szCs w:val="20"/>
              </w:rPr>
              <w:t>exclusion;</w:t>
            </w:r>
          </w:p>
          <w:p w:rsidR="00AC0581" w:rsidRPr="00312263" w:rsidRDefault="00AC0581" w:rsidP="00541D05">
            <w:pPr>
              <w:pStyle w:val="ListParagraph"/>
              <w:numPr>
                <w:ilvl w:val="0"/>
                <w:numId w:val="5"/>
              </w:numPr>
              <w:spacing w:before="120"/>
              <w:rPr>
                <w:sz w:val="20"/>
                <w:szCs w:val="20"/>
              </w:rPr>
            </w:pPr>
            <w:r>
              <w:rPr>
                <w:sz w:val="20"/>
                <w:szCs w:val="20"/>
              </w:rPr>
              <w:t>engagement;</w:t>
            </w:r>
          </w:p>
          <w:p w:rsidR="00AC0581" w:rsidRDefault="00AC0581" w:rsidP="00541D05">
            <w:pPr>
              <w:pStyle w:val="ListParagraph"/>
              <w:numPr>
                <w:ilvl w:val="0"/>
                <w:numId w:val="5"/>
              </w:numPr>
              <w:spacing w:before="120"/>
              <w:rPr>
                <w:sz w:val="20"/>
                <w:szCs w:val="20"/>
              </w:rPr>
            </w:pPr>
            <w:r w:rsidRPr="00312263">
              <w:rPr>
                <w:sz w:val="20"/>
                <w:szCs w:val="20"/>
              </w:rPr>
              <w:t>participation</w:t>
            </w:r>
            <w:r>
              <w:rPr>
                <w:sz w:val="20"/>
                <w:szCs w:val="20"/>
              </w:rPr>
              <w:t>.</w:t>
            </w:r>
          </w:p>
          <w:p w:rsidR="00AC0581" w:rsidRPr="00312263" w:rsidRDefault="00AC0581" w:rsidP="00541D05">
            <w:pPr>
              <w:pStyle w:val="ListParagraph"/>
              <w:spacing w:before="120"/>
              <w:ind w:left="360"/>
              <w:rPr>
                <w:sz w:val="20"/>
                <w:szCs w:val="20"/>
              </w:rPr>
            </w:pPr>
          </w:p>
        </w:tc>
      </w:tr>
      <w:tr w:rsidR="00AC0581" w:rsidRPr="00387E85" w:rsidTr="004A113F">
        <w:trPr>
          <w:trHeight w:val="2712"/>
        </w:trPr>
        <w:tc>
          <w:tcPr>
            <w:tcW w:w="9498" w:type="dxa"/>
          </w:tcPr>
          <w:p w:rsidR="003638D1" w:rsidRDefault="00880B48" w:rsidP="003638D1">
            <w:pPr>
              <w:spacing w:before="120"/>
            </w:pPr>
            <w:r>
              <w:t xml:space="preserve">Implementation of the new Project X readers in the P3-7 class contributed to a 100% increase in reading ages.   </w:t>
            </w:r>
          </w:p>
          <w:p w:rsidR="00880B48" w:rsidRDefault="00880B48" w:rsidP="003638D1">
            <w:pPr>
              <w:spacing w:before="120"/>
            </w:pPr>
            <w:r>
              <w:t>Participation in Book bug sessions resulted in fostering a love of books in the P2-4 class.</w:t>
            </w:r>
          </w:p>
          <w:p w:rsidR="00880B48" w:rsidRDefault="00880B48" w:rsidP="003638D1">
            <w:pPr>
              <w:spacing w:before="120"/>
            </w:pPr>
            <w:r>
              <w:t>Once restarted, there was a 40% uptake of the breakfast club facility.</w:t>
            </w:r>
          </w:p>
          <w:p w:rsidR="00880B48" w:rsidRDefault="00880B48" w:rsidP="003638D1">
            <w:pPr>
              <w:spacing w:before="120"/>
            </w:pPr>
          </w:p>
          <w:p w:rsidR="00880B48" w:rsidRPr="006345AB" w:rsidRDefault="00880B48" w:rsidP="003638D1">
            <w:pPr>
              <w:spacing w:before="120"/>
            </w:pPr>
            <w:r>
              <w:t>Many initiatives could not go ahead due to Covid restrictions:  Cooking Club, Archery, Ballet, Story Sacks for older children.</w:t>
            </w:r>
          </w:p>
          <w:p w:rsidR="00AC0581" w:rsidRPr="00312263" w:rsidRDefault="00AC0581" w:rsidP="00541D05">
            <w:pPr>
              <w:spacing w:before="120"/>
            </w:pPr>
          </w:p>
        </w:tc>
      </w:tr>
    </w:tbl>
    <w:p w:rsidR="00A675A3" w:rsidRDefault="00A675A3" w:rsidP="00A675A3">
      <w:pPr>
        <w:sectPr w:rsidR="00A675A3" w:rsidSect="00336938">
          <w:headerReference w:type="default" r:id="rId14"/>
          <w:footerReference w:type="default" r:id="rId15"/>
          <w:footerReference w:type="first" r:id="rId16"/>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269"/>
        <w:gridCol w:w="4819"/>
        <w:gridCol w:w="4820"/>
        <w:gridCol w:w="2409"/>
      </w:tblGrid>
      <w:tr w:rsidR="0030278C" w:rsidRPr="00312263" w:rsidTr="0090210D">
        <w:tc>
          <w:tcPr>
            <w:tcW w:w="2269" w:type="dxa"/>
            <w:shd w:val="clear" w:color="auto" w:fill="6ED8A0"/>
          </w:tcPr>
          <w:p w:rsidR="0030278C" w:rsidRPr="00ED7241" w:rsidRDefault="0030278C" w:rsidP="0090210D">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819" w:type="dxa"/>
            <w:shd w:val="clear" w:color="auto" w:fill="6ED8A0"/>
          </w:tcPr>
          <w:p w:rsidR="0030278C" w:rsidRPr="00312263" w:rsidRDefault="0030278C" w:rsidP="0090210D">
            <w:pPr>
              <w:spacing w:before="120" w:after="120"/>
              <w:rPr>
                <w:sz w:val="28"/>
                <w:szCs w:val="28"/>
              </w:rPr>
            </w:pPr>
            <w:r>
              <w:rPr>
                <w:sz w:val="28"/>
                <w:szCs w:val="28"/>
              </w:rPr>
              <w:t>How are we doing?</w:t>
            </w:r>
          </w:p>
        </w:tc>
        <w:tc>
          <w:tcPr>
            <w:tcW w:w="4820" w:type="dxa"/>
            <w:shd w:val="clear" w:color="auto" w:fill="6ED8A0"/>
          </w:tcPr>
          <w:p w:rsidR="0030278C" w:rsidRPr="00312263" w:rsidRDefault="0030278C" w:rsidP="0090210D">
            <w:pPr>
              <w:spacing w:before="120" w:after="120"/>
              <w:rPr>
                <w:sz w:val="28"/>
                <w:szCs w:val="28"/>
              </w:rPr>
            </w:pPr>
            <w:r>
              <w:rPr>
                <w:sz w:val="28"/>
                <w:szCs w:val="28"/>
              </w:rPr>
              <w:t>How do we know?  (Evidence)</w:t>
            </w:r>
          </w:p>
        </w:tc>
        <w:tc>
          <w:tcPr>
            <w:tcW w:w="2409" w:type="dxa"/>
            <w:shd w:val="clear" w:color="auto" w:fill="6ED8A0"/>
          </w:tcPr>
          <w:p w:rsidR="0030278C" w:rsidRPr="00312263" w:rsidRDefault="0030278C" w:rsidP="0090210D">
            <w:pPr>
              <w:spacing w:before="120" w:after="120"/>
              <w:rPr>
                <w:sz w:val="28"/>
                <w:szCs w:val="28"/>
              </w:rPr>
            </w:pPr>
            <w:r>
              <w:rPr>
                <w:sz w:val="28"/>
                <w:szCs w:val="28"/>
              </w:rPr>
              <w:t>School Self-Evaluation (1-6)</w:t>
            </w:r>
          </w:p>
        </w:tc>
      </w:tr>
      <w:tr w:rsidR="0030278C" w:rsidTr="0030278C">
        <w:trPr>
          <w:trHeight w:val="1418"/>
        </w:trPr>
        <w:tc>
          <w:tcPr>
            <w:tcW w:w="2269" w:type="dxa"/>
            <w:shd w:val="clear" w:color="auto" w:fill="auto"/>
          </w:tcPr>
          <w:p w:rsidR="0030278C" w:rsidRPr="00ED7241" w:rsidRDefault="0030278C" w:rsidP="0090210D">
            <w:pPr>
              <w:spacing w:before="120" w:after="120"/>
              <w:rPr>
                <w:sz w:val="28"/>
                <w:szCs w:val="28"/>
              </w:rPr>
            </w:pPr>
            <w:r w:rsidRPr="00ED7241">
              <w:rPr>
                <w:sz w:val="28"/>
                <w:szCs w:val="28"/>
              </w:rPr>
              <w:t>1.1</w:t>
            </w:r>
          </w:p>
          <w:p w:rsidR="0030278C" w:rsidRPr="00ED7241" w:rsidRDefault="0030278C" w:rsidP="0090210D">
            <w:pPr>
              <w:spacing w:before="120" w:after="120"/>
              <w:rPr>
                <w:sz w:val="18"/>
                <w:szCs w:val="18"/>
              </w:rPr>
            </w:pPr>
            <w:r w:rsidRPr="00ED7241">
              <w:rPr>
                <w:sz w:val="18"/>
                <w:szCs w:val="18"/>
              </w:rPr>
              <w:t>Self-Evaluation for Self-improvement</w:t>
            </w:r>
          </w:p>
        </w:tc>
        <w:tc>
          <w:tcPr>
            <w:tcW w:w="4819" w:type="dxa"/>
            <w:shd w:val="clear" w:color="auto" w:fill="auto"/>
          </w:tcPr>
          <w:p w:rsidR="00E842DB" w:rsidRDefault="00E842DB" w:rsidP="00164896">
            <w:pPr>
              <w:pStyle w:val="ListParagraph"/>
              <w:numPr>
                <w:ilvl w:val="0"/>
                <w:numId w:val="13"/>
              </w:numPr>
              <w:spacing w:before="120"/>
            </w:pPr>
            <w:r>
              <w:t>New whole school differentiated spelling resource implemented to support the learning of phonics and word construction and improve spelling ages.</w:t>
            </w:r>
          </w:p>
          <w:p w:rsidR="003638D1" w:rsidRPr="006345AB" w:rsidRDefault="00E842DB" w:rsidP="00164896">
            <w:pPr>
              <w:pStyle w:val="ListParagraph"/>
              <w:numPr>
                <w:ilvl w:val="0"/>
                <w:numId w:val="13"/>
              </w:numPr>
              <w:spacing w:before="120"/>
            </w:pPr>
            <w:r>
              <w:t>Project X Reading scheme added to P2-4 to modernise material and content and encourage engagement of readers</w:t>
            </w:r>
            <w:r w:rsidR="009C5CB2">
              <w:t xml:space="preserve"> to raise attainment in reading</w:t>
            </w:r>
            <w:r>
              <w:t>.</w:t>
            </w:r>
            <w:r w:rsidR="003638D1">
              <w:fldChar w:fldCharType="begin">
                <w:ffData>
                  <w:name w:val="Text2"/>
                  <w:enabled/>
                  <w:calcOnExit w:val="0"/>
                  <w:textInput/>
                </w:ffData>
              </w:fldChar>
            </w:r>
            <w:r w:rsidR="003638D1">
              <w:instrText xml:space="preserve"> FORMTEXT </w:instrText>
            </w:r>
            <w:r w:rsidR="003638D1">
              <w:fldChar w:fldCharType="separate"/>
            </w:r>
            <w:r w:rsidR="003638D1">
              <w:rPr>
                <w:noProof/>
              </w:rPr>
              <w:t> </w:t>
            </w:r>
            <w:r w:rsidR="003638D1">
              <w:rPr>
                <w:noProof/>
              </w:rPr>
              <w:t> </w:t>
            </w:r>
            <w:r w:rsidR="003638D1">
              <w:rPr>
                <w:noProof/>
              </w:rPr>
              <w:t> </w:t>
            </w:r>
            <w:r w:rsidR="003638D1">
              <w:rPr>
                <w:noProof/>
              </w:rPr>
              <w:t> </w:t>
            </w:r>
            <w:r w:rsidR="003638D1">
              <w:rPr>
                <w:noProof/>
              </w:rPr>
              <w:t> </w:t>
            </w:r>
            <w:r w:rsidR="003638D1">
              <w:fldChar w:fldCharType="end"/>
            </w:r>
          </w:p>
          <w:p w:rsidR="0030278C" w:rsidRDefault="0030278C" w:rsidP="0090210D">
            <w:pPr>
              <w:spacing w:before="120" w:after="120"/>
            </w:pPr>
          </w:p>
        </w:tc>
        <w:tc>
          <w:tcPr>
            <w:tcW w:w="4820" w:type="dxa"/>
            <w:shd w:val="clear" w:color="auto" w:fill="auto"/>
          </w:tcPr>
          <w:p w:rsidR="00E842DB" w:rsidRDefault="00E842DB" w:rsidP="006B3A20">
            <w:pPr>
              <w:pStyle w:val="ListParagraph"/>
              <w:numPr>
                <w:ilvl w:val="0"/>
                <w:numId w:val="15"/>
              </w:numPr>
              <w:spacing w:before="120"/>
            </w:pPr>
            <w:r>
              <w:t>80% of P3-7 spelling ages increased although not to chronological age yet.</w:t>
            </w:r>
          </w:p>
          <w:p w:rsidR="003638D1" w:rsidRPr="006345AB" w:rsidRDefault="00604348" w:rsidP="006B3A20">
            <w:pPr>
              <w:pStyle w:val="ListParagraph"/>
              <w:numPr>
                <w:ilvl w:val="0"/>
                <w:numId w:val="15"/>
              </w:numPr>
              <w:spacing w:before="120"/>
            </w:pPr>
            <w:r>
              <w:t>3</w:t>
            </w:r>
            <w:r w:rsidR="00E842DB">
              <w:t xml:space="preserve">0% of P2-4 spelling ages increased. </w:t>
            </w:r>
            <w:r w:rsidR="003638D1">
              <w:fldChar w:fldCharType="begin">
                <w:ffData>
                  <w:name w:val="Text2"/>
                  <w:enabled/>
                  <w:calcOnExit w:val="0"/>
                  <w:textInput/>
                </w:ffData>
              </w:fldChar>
            </w:r>
            <w:r w:rsidR="003638D1">
              <w:instrText xml:space="preserve"> FORMTEXT </w:instrText>
            </w:r>
            <w:r w:rsidR="003638D1">
              <w:fldChar w:fldCharType="separate"/>
            </w:r>
            <w:r w:rsidR="003638D1">
              <w:rPr>
                <w:noProof/>
              </w:rPr>
              <w:t> </w:t>
            </w:r>
            <w:r w:rsidR="003638D1">
              <w:rPr>
                <w:noProof/>
              </w:rPr>
              <w:t> </w:t>
            </w:r>
            <w:r w:rsidR="003638D1">
              <w:rPr>
                <w:noProof/>
              </w:rPr>
              <w:t> </w:t>
            </w:r>
            <w:r w:rsidR="003638D1">
              <w:rPr>
                <w:noProof/>
              </w:rPr>
              <w:t> </w:t>
            </w:r>
            <w:r w:rsidR="003638D1">
              <w:rPr>
                <w:noProof/>
              </w:rPr>
              <w:t> </w:t>
            </w:r>
            <w:r w:rsidR="003638D1">
              <w:fldChar w:fldCharType="end"/>
            </w:r>
          </w:p>
          <w:p w:rsidR="0030278C" w:rsidRDefault="00E842DB" w:rsidP="006B3A20">
            <w:pPr>
              <w:pStyle w:val="ListParagraph"/>
              <w:numPr>
                <w:ilvl w:val="0"/>
                <w:numId w:val="15"/>
              </w:numPr>
              <w:spacing w:before="120" w:after="120"/>
            </w:pPr>
            <w:r>
              <w:t>100% of P3-7 attained a higher reading age</w:t>
            </w:r>
            <w:r w:rsidR="006B3A20">
              <w:t xml:space="preserve"> over 8 months although 50% still under chronological age.</w:t>
            </w:r>
          </w:p>
        </w:tc>
        <w:tc>
          <w:tcPr>
            <w:tcW w:w="2409" w:type="dxa"/>
            <w:shd w:val="clear" w:color="auto" w:fill="auto"/>
          </w:tcPr>
          <w:p w:rsidR="003638D1" w:rsidRPr="006345AB" w:rsidRDefault="00E842DB" w:rsidP="003638D1">
            <w:pPr>
              <w:spacing w:before="120"/>
            </w:pPr>
            <w:r>
              <w:t>3</w:t>
            </w:r>
          </w:p>
          <w:p w:rsidR="0030278C" w:rsidRDefault="0030278C" w:rsidP="0090210D">
            <w:pPr>
              <w:spacing w:before="120" w:after="120"/>
            </w:pPr>
          </w:p>
        </w:tc>
      </w:tr>
      <w:tr w:rsidR="0030278C" w:rsidTr="0030278C">
        <w:trPr>
          <w:trHeight w:val="1418"/>
        </w:trPr>
        <w:tc>
          <w:tcPr>
            <w:tcW w:w="2269" w:type="dxa"/>
            <w:shd w:val="clear" w:color="auto" w:fill="auto"/>
          </w:tcPr>
          <w:p w:rsidR="0030278C" w:rsidRPr="00ED7241" w:rsidRDefault="0030278C" w:rsidP="0090210D">
            <w:pPr>
              <w:spacing w:before="120" w:after="120"/>
              <w:rPr>
                <w:sz w:val="28"/>
                <w:szCs w:val="28"/>
              </w:rPr>
            </w:pPr>
            <w:r w:rsidRPr="00ED7241">
              <w:rPr>
                <w:sz w:val="28"/>
                <w:szCs w:val="28"/>
              </w:rPr>
              <w:t>1.3</w:t>
            </w:r>
          </w:p>
          <w:p w:rsidR="0030278C" w:rsidRPr="00ED7241" w:rsidRDefault="0030278C" w:rsidP="0090210D">
            <w:pPr>
              <w:spacing w:before="120" w:after="120"/>
              <w:rPr>
                <w:sz w:val="18"/>
                <w:szCs w:val="18"/>
              </w:rPr>
            </w:pPr>
            <w:r w:rsidRPr="00ED7241">
              <w:rPr>
                <w:sz w:val="18"/>
                <w:szCs w:val="18"/>
              </w:rPr>
              <w:t>Leadership of Change</w:t>
            </w:r>
          </w:p>
        </w:tc>
        <w:tc>
          <w:tcPr>
            <w:tcW w:w="4819" w:type="dxa"/>
            <w:shd w:val="clear" w:color="auto" w:fill="auto"/>
          </w:tcPr>
          <w:p w:rsidR="003638D1" w:rsidRDefault="006B3A20" w:rsidP="006B3A20">
            <w:pPr>
              <w:pStyle w:val="ListParagraph"/>
              <w:numPr>
                <w:ilvl w:val="0"/>
                <w:numId w:val="14"/>
              </w:numPr>
              <w:spacing w:before="120"/>
            </w:pPr>
            <w:r>
              <w:t>Increased emphasis on H&amp;WB to support anxiety after lockdown.</w:t>
            </w:r>
            <w:r w:rsidR="002C6C3C">
              <w:t xml:space="preserve"> ( Staggered start times/ longer ‘down times’, mindful walks, meditation)</w:t>
            </w:r>
          </w:p>
          <w:p w:rsidR="006B3A20" w:rsidRDefault="006B3A20" w:rsidP="006B3A20">
            <w:pPr>
              <w:pStyle w:val="ListParagraph"/>
              <w:numPr>
                <w:ilvl w:val="0"/>
                <w:numId w:val="14"/>
              </w:numPr>
              <w:spacing w:before="120"/>
            </w:pPr>
            <w:r>
              <w:t>Staff training on use of Seesaw to facilitate home schooling.</w:t>
            </w:r>
          </w:p>
          <w:p w:rsidR="006B3A20" w:rsidRDefault="006B3A20" w:rsidP="006B3A20">
            <w:pPr>
              <w:pStyle w:val="ListParagraph"/>
              <w:numPr>
                <w:ilvl w:val="0"/>
                <w:numId w:val="14"/>
              </w:numPr>
              <w:spacing w:before="120"/>
            </w:pPr>
            <w:r>
              <w:t>Implementation of</w:t>
            </w:r>
            <w:r w:rsidR="002C6C3C">
              <w:t xml:space="preserve"> safety</w:t>
            </w:r>
            <w:r>
              <w:t xml:space="preserve"> procedures within school due to Covid.</w:t>
            </w:r>
          </w:p>
          <w:p w:rsidR="006B3A20" w:rsidRPr="006345AB" w:rsidRDefault="004E6702" w:rsidP="006B3A20">
            <w:pPr>
              <w:pStyle w:val="ListParagraph"/>
              <w:numPr>
                <w:ilvl w:val="0"/>
                <w:numId w:val="14"/>
              </w:numPr>
              <w:spacing w:before="120"/>
            </w:pPr>
            <w:r>
              <w:t>Installation of new mobile kitchen for pupil use.</w:t>
            </w:r>
          </w:p>
          <w:p w:rsidR="0030278C" w:rsidRDefault="002C6C3C" w:rsidP="002C6C3C">
            <w:pPr>
              <w:pStyle w:val="ListParagraph"/>
              <w:numPr>
                <w:ilvl w:val="0"/>
                <w:numId w:val="14"/>
              </w:numPr>
              <w:spacing w:before="120" w:after="120"/>
            </w:pPr>
            <w:r>
              <w:t>Implementation of a reduced curriculum to allow children to readapt to the school routine.</w:t>
            </w:r>
          </w:p>
          <w:p w:rsidR="002C6C3C" w:rsidRDefault="002C6C3C" w:rsidP="002C6C3C">
            <w:pPr>
              <w:pStyle w:val="ListParagraph"/>
              <w:numPr>
                <w:ilvl w:val="0"/>
                <w:numId w:val="14"/>
              </w:numPr>
              <w:spacing w:before="120" w:after="120"/>
            </w:pPr>
            <w:r>
              <w:t>Use of ICT to communicate with parents through Seesaw and FB messenger group.</w:t>
            </w:r>
          </w:p>
        </w:tc>
        <w:tc>
          <w:tcPr>
            <w:tcW w:w="4820" w:type="dxa"/>
            <w:shd w:val="clear" w:color="auto" w:fill="auto"/>
          </w:tcPr>
          <w:p w:rsidR="003638D1" w:rsidRDefault="006B3A20" w:rsidP="004E6702">
            <w:pPr>
              <w:pStyle w:val="ListParagraph"/>
              <w:numPr>
                <w:ilvl w:val="0"/>
                <w:numId w:val="15"/>
              </w:numPr>
              <w:spacing w:before="120"/>
            </w:pPr>
            <w:r>
              <w:t>50% of children struggled to abide by school rules and demonstrate appropriate behaviour</w:t>
            </w:r>
            <w:r w:rsidR="004E6702">
              <w:t>.</w:t>
            </w:r>
          </w:p>
          <w:p w:rsidR="004E6702" w:rsidRDefault="004E6702" w:rsidP="004E6702">
            <w:pPr>
              <w:pStyle w:val="ListParagraph"/>
              <w:numPr>
                <w:ilvl w:val="0"/>
                <w:numId w:val="15"/>
              </w:numPr>
              <w:spacing w:before="120"/>
            </w:pPr>
            <w:r>
              <w:t>50% engagement during homeschooling.</w:t>
            </w:r>
          </w:p>
          <w:p w:rsidR="002C6C3C" w:rsidRDefault="002C6C3C" w:rsidP="004E6702">
            <w:pPr>
              <w:pStyle w:val="ListParagraph"/>
              <w:numPr>
                <w:ilvl w:val="0"/>
                <w:numId w:val="15"/>
              </w:numPr>
              <w:spacing w:before="120"/>
            </w:pPr>
            <w:r>
              <w:t>Children adapted to new</w:t>
            </w:r>
            <w:r w:rsidR="00125AFE">
              <w:t xml:space="preserve"> safety</w:t>
            </w:r>
            <w:r>
              <w:t xml:space="preserve"> procedures well.</w:t>
            </w:r>
          </w:p>
          <w:p w:rsidR="00125AFE" w:rsidRPr="006345AB" w:rsidRDefault="00C308CA" w:rsidP="004E6702">
            <w:pPr>
              <w:pStyle w:val="ListParagraph"/>
              <w:numPr>
                <w:ilvl w:val="0"/>
                <w:numId w:val="15"/>
              </w:numPr>
              <w:spacing w:before="120"/>
            </w:pPr>
            <w:r>
              <w:t>Parents voiced a preference for</w:t>
            </w:r>
            <w:r w:rsidR="00125AFE">
              <w:t xml:space="preserve"> Seesaw and FB messenger rather than Google Classroom- ease of use.</w:t>
            </w:r>
          </w:p>
          <w:p w:rsidR="0030278C" w:rsidRDefault="0030278C" w:rsidP="0090210D">
            <w:pPr>
              <w:spacing w:before="120" w:after="120"/>
            </w:pPr>
          </w:p>
        </w:tc>
        <w:tc>
          <w:tcPr>
            <w:tcW w:w="2409" w:type="dxa"/>
            <w:shd w:val="clear" w:color="auto" w:fill="auto"/>
          </w:tcPr>
          <w:p w:rsidR="003638D1" w:rsidRPr="006345AB" w:rsidRDefault="002C6C3C" w:rsidP="003638D1">
            <w:pPr>
              <w:spacing w:before="120"/>
            </w:pPr>
            <w:r>
              <w:t>3</w:t>
            </w:r>
          </w:p>
          <w:p w:rsidR="0030278C" w:rsidRDefault="0030278C" w:rsidP="0090210D">
            <w:pPr>
              <w:spacing w:before="120" w:after="120"/>
            </w:pPr>
          </w:p>
        </w:tc>
      </w:tr>
      <w:tr w:rsidR="0030278C" w:rsidTr="0030278C">
        <w:trPr>
          <w:trHeight w:val="1418"/>
        </w:trPr>
        <w:tc>
          <w:tcPr>
            <w:tcW w:w="2269" w:type="dxa"/>
            <w:shd w:val="clear" w:color="auto" w:fill="auto"/>
          </w:tcPr>
          <w:p w:rsidR="0030278C" w:rsidRPr="00ED7241" w:rsidRDefault="0030278C" w:rsidP="0090210D">
            <w:pPr>
              <w:spacing w:before="120" w:after="120"/>
              <w:rPr>
                <w:sz w:val="28"/>
                <w:szCs w:val="28"/>
              </w:rPr>
            </w:pPr>
            <w:r w:rsidRPr="00ED7241">
              <w:rPr>
                <w:sz w:val="28"/>
                <w:szCs w:val="28"/>
              </w:rPr>
              <w:t>2.3</w:t>
            </w:r>
          </w:p>
          <w:p w:rsidR="0030278C" w:rsidRPr="00ED7241" w:rsidRDefault="0030278C" w:rsidP="0090210D">
            <w:pPr>
              <w:spacing w:before="120" w:after="120"/>
              <w:rPr>
                <w:sz w:val="18"/>
                <w:szCs w:val="18"/>
              </w:rPr>
            </w:pPr>
            <w:r w:rsidRPr="00ED7241">
              <w:rPr>
                <w:sz w:val="18"/>
                <w:szCs w:val="18"/>
              </w:rPr>
              <w:t>Learning, teaching and assessment</w:t>
            </w:r>
          </w:p>
        </w:tc>
        <w:tc>
          <w:tcPr>
            <w:tcW w:w="4819" w:type="dxa"/>
            <w:shd w:val="clear" w:color="auto" w:fill="auto"/>
          </w:tcPr>
          <w:p w:rsidR="00D6276D" w:rsidRDefault="00D6276D" w:rsidP="00D6276D">
            <w:pPr>
              <w:pStyle w:val="ListParagraph"/>
              <w:numPr>
                <w:ilvl w:val="0"/>
                <w:numId w:val="16"/>
              </w:numPr>
              <w:spacing w:before="120"/>
            </w:pPr>
            <w:r>
              <w:t>An improved delivery of whole school Spelling strategies using new ‘Sounds in Focus’ resource.</w:t>
            </w:r>
          </w:p>
          <w:p w:rsidR="00125AFE" w:rsidRDefault="00125AFE" w:rsidP="00125AFE">
            <w:pPr>
              <w:pStyle w:val="ListParagraph"/>
              <w:spacing w:before="120"/>
            </w:pPr>
          </w:p>
          <w:p w:rsidR="00D6276D" w:rsidRDefault="00D6276D" w:rsidP="00D6276D">
            <w:pPr>
              <w:pStyle w:val="ListParagraph"/>
              <w:numPr>
                <w:ilvl w:val="0"/>
                <w:numId w:val="16"/>
              </w:numPr>
              <w:spacing w:before="120"/>
            </w:pPr>
            <w:r>
              <w:t xml:space="preserve">Use of ‘Seesaw’ to enhance home learning and record achievements </w:t>
            </w:r>
            <w:r w:rsidR="00125AFE">
              <w:t>in school to be viewed at home by parents.</w:t>
            </w:r>
          </w:p>
          <w:p w:rsidR="00D6276D" w:rsidRDefault="00D6276D" w:rsidP="00D6276D">
            <w:pPr>
              <w:pStyle w:val="ListParagraph"/>
              <w:spacing w:before="120"/>
            </w:pPr>
          </w:p>
          <w:p w:rsidR="00D6276D" w:rsidRDefault="00D6276D" w:rsidP="00D6276D">
            <w:pPr>
              <w:spacing w:before="120"/>
            </w:pPr>
          </w:p>
          <w:p w:rsidR="003638D1" w:rsidRPr="006345AB" w:rsidRDefault="00125AFE" w:rsidP="00125AFE">
            <w:pPr>
              <w:pStyle w:val="ListParagraph"/>
              <w:numPr>
                <w:ilvl w:val="0"/>
                <w:numId w:val="16"/>
              </w:numPr>
              <w:spacing w:before="120"/>
            </w:pPr>
            <w:r>
              <w:t>Staff refresher work done on new GL Assessment focussing on data to inform future learning.</w:t>
            </w:r>
          </w:p>
          <w:p w:rsidR="0030278C" w:rsidRDefault="0030278C" w:rsidP="0090210D">
            <w:pPr>
              <w:spacing w:before="120" w:after="120"/>
            </w:pPr>
          </w:p>
        </w:tc>
        <w:tc>
          <w:tcPr>
            <w:tcW w:w="4820" w:type="dxa"/>
            <w:shd w:val="clear" w:color="auto" w:fill="auto"/>
          </w:tcPr>
          <w:p w:rsidR="009A6F3F" w:rsidRDefault="009A6F3F" w:rsidP="009A6F3F">
            <w:pPr>
              <w:pStyle w:val="ListParagraph"/>
              <w:numPr>
                <w:ilvl w:val="0"/>
                <w:numId w:val="15"/>
              </w:numPr>
              <w:spacing w:before="120"/>
            </w:pPr>
            <w:r>
              <w:t>80% of P3-7 spelling ages increased although not to chronological age yet.</w:t>
            </w:r>
          </w:p>
          <w:p w:rsidR="009A6F3F" w:rsidRDefault="009A6F3F" w:rsidP="009A6F3F">
            <w:pPr>
              <w:pStyle w:val="ListParagraph"/>
              <w:spacing w:before="120"/>
            </w:pPr>
          </w:p>
          <w:p w:rsidR="0030278C" w:rsidRDefault="00604348" w:rsidP="009A6F3F">
            <w:pPr>
              <w:pStyle w:val="ListParagraph"/>
              <w:numPr>
                <w:ilvl w:val="0"/>
                <w:numId w:val="15"/>
              </w:numPr>
              <w:spacing w:before="120" w:after="120"/>
            </w:pPr>
            <w:r>
              <w:t>3</w:t>
            </w:r>
            <w:r w:rsidR="009A6F3F">
              <w:t xml:space="preserve">0% of P2-4 spelling ages increased. </w:t>
            </w:r>
          </w:p>
        </w:tc>
        <w:tc>
          <w:tcPr>
            <w:tcW w:w="2409" w:type="dxa"/>
            <w:shd w:val="clear" w:color="auto" w:fill="auto"/>
          </w:tcPr>
          <w:p w:rsidR="003638D1" w:rsidRPr="006345AB" w:rsidRDefault="009A6F3F" w:rsidP="003638D1">
            <w:pPr>
              <w:spacing w:before="120"/>
            </w:pPr>
            <w:r>
              <w:t>3</w:t>
            </w:r>
          </w:p>
          <w:p w:rsidR="0030278C" w:rsidRDefault="0030278C" w:rsidP="0090210D">
            <w:pPr>
              <w:spacing w:before="120" w:after="120"/>
            </w:pPr>
          </w:p>
        </w:tc>
      </w:tr>
      <w:tr w:rsidR="0030278C" w:rsidTr="0030278C">
        <w:trPr>
          <w:trHeight w:val="1418"/>
        </w:trPr>
        <w:tc>
          <w:tcPr>
            <w:tcW w:w="2269" w:type="dxa"/>
            <w:shd w:val="clear" w:color="auto" w:fill="auto"/>
          </w:tcPr>
          <w:p w:rsidR="0030278C" w:rsidRPr="00ED7241" w:rsidRDefault="0030278C" w:rsidP="0090210D">
            <w:pPr>
              <w:spacing w:before="120" w:after="120"/>
              <w:rPr>
                <w:sz w:val="28"/>
                <w:szCs w:val="28"/>
              </w:rPr>
            </w:pPr>
            <w:r w:rsidRPr="00ED7241">
              <w:rPr>
                <w:sz w:val="28"/>
                <w:szCs w:val="28"/>
              </w:rPr>
              <w:t>3.1</w:t>
            </w:r>
          </w:p>
          <w:p w:rsidR="0030278C" w:rsidRDefault="0030278C" w:rsidP="0090210D">
            <w:pPr>
              <w:spacing w:before="120" w:after="120"/>
            </w:pPr>
            <w:r w:rsidRPr="00ED7241">
              <w:rPr>
                <w:sz w:val="18"/>
                <w:szCs w:val="18"/>
              </w:rPr>
              <w:t>Ensuring wellbeing, equality and inclusion</w:t>
            </w:r>
          </w:p>
        </w:tc>
        <w:tc>
          <w:tcPr>
            <w:tcW w:w="4819" w:type="dxa"/>
            <w:shd w:val="clear" w:color="auto" w:fill="auto"/>
          </w:tcPr>
          <w:p w:rsidR="003638D1" w:rsidRDefault="009A6F3F" w:rsidP="009A6F3F">
            <w:pPr>
              <w:pStyle w:val="ListParagraph"/>
              <w:numPr>
                <w:ilvl w:val="0"/>
                <w:numId w:val="17"/>
              </w:numPr>
              <w:spacing w:before="120"/>
            </w:pPr>
            <w:r>
              <w:t>Whole school Spe</w:t>
            </w:r>
            <w:r w:rsidR="00B41E43">
              <w:t>lling resource used from P2-7 creating a uniform approach by all staff.</w:t>
            </w:r>
          </w:p>
          <w:p w:rsidR="00B41E43" w:rsidRDefault="00B41E43" w:rsidP="009A6F3F">
            <w:pPr>
              <w:pStyle w:val="ListParagraph"/>
              <w:numPr>
                <w:ilvl w:val="0"/>
                <w:numId w:val="17"/>
              </w:numPr>
              <w:spacing w:before="120"/>
            </w:pPr>
            <w:r>
              <w:t>Joint collaboration between older and younger pupils during IDL activities.</w:t>
            </w:r>
          </w:p>
          <w:p w:rsidR="00B41E43" w:rsidRPr="006345AB" w:rsidRDefault="00B41E43" w:rsidP="009A6F3F">
            <w:pPr>
              <w:pStyle w:val="ListParagraph"/>
              <w:numPr>
                <w:ilvl w:val="0"/>
                <w:numId w:val="17"/>
              </w:numPr>
              <w:spacing w:before="120"/>
            </w:pPr>
            <w:r>
              <w:t>Equal access to wellbeing activities where children experience activities they may not normally be able to due to financial restrictions.</w:t>
            </w:r>
          </w:p>
          <w:p w:rsidR="0030278C" w:rsidRDefault="0030278C" w:rsidP="0090210D">
            <w:pPr>
              <w:spacing w:before="120" w:after="120"/>
            </w:pPr>
          </w:p>
        </w:tc>
        <w:tc>
          <w:tcPr>
            <w:tcW w:w="4820" w:type="dxa"/>
            <w:shd w:val="clear" w:color="auto" w:fill="auto"/>
          </w:tcPr>
          <w:p w:rsidR="003638D1" w:rsidRDefault="00B41E43" w:rsidP="003638D1">
            <w:pPr>
              <w:spacing w:before="120"/>
            </w:pPr>
            <w:r>
              <w:t>See above for Spelling results.</w:t>
            </w:r>
          </w:p>
          <w:p w:rsidR="00B41E43" w:rsidRDefault="00B41E43" w:rsidP="003638D1">
            <w:pPr>
              <w:spacing w:before="120"/>
            </w:pPr>
          </w:p>
          <w:p w:rsidR="00B41E43" w:rsidRPr="006345AB" w:rsidRDefault="00B41E43" w:rsidP="003638D1">
            <w:pPr>
              <w:spacing w:before="120"/>
            </w:pPr>
            <w:r>
              <w:t>Improved teamwork developing and talking skills.( Creating a board game task)</w:t>
            </w:r>
          </w:p>
          <w:p w:rsidR="0030278C" w:rsidRDefault="0030278C" w:rsidP="0090210D">
            <w:pPr>
              <w:spacing w:before="120" w:after="120"/>
            </w:pPr>
          </w:p>
        </w:tc>
        <w:tc>
          <w:tcPr>
            <w:tcW w:w="2409" w:type="dxa"/>
            <w:shd w:val="clear" w:color="auto" w:fill="auto"/>
          </w:tcPr>
          <w:p w:rsidR="003638D1" w:rsidRPr="006345AB" w:rsidRDefault="0094405A" w:rsidP="003638D1">
            <w:pPr>
              <w:spacing w:before="120"/>
            </w:pPr>
            <w:r>
              <w:t>3</w:t>
            </w:r>
          </w:p>
          <w:p w:rsidR="0030278C" w:rsidRDefault="0030278C" w:rsidP="0090210D">
            <w:pPr>
              <w:spacing w:before="120" w:after="120"/>
            </w:pPr>
          </w:p>
        </w:tc>
      </w:tr>
      <w:tr w:rsidR="0030278C" w:rsidTr="0030278C">
        <w:trPr>
          <w:trHeight w:val="1418"/>
        </w:trPr>
        <w:tc>
          <w:tcPr>
            <w:tcW w:w="2269" w:type="dxa"/>
            <w:shd w:val="clear" w:color="auto" w:fill="auto"/>
          </w:tcPr>
          <w:p w:rsidR="0030278C" w:rsidRPr="00ED7241" w:rsidRDefault="0030278C" w:rsidP="0090210D">
            <w:pPr>
              <w:spacing w:before="120" w:after="120"/>
              <w:rPr>
                <w:sz w:val="28"/>
                <w:szCs w:val="28"/>
              </w:rPr>
            </w:pPr>
            <w:r w:rsidRPr="00ED7241">
              <w:rPr>
                <w:sz w:val="28"/>
                <w:szCs w:val="28"/>
              </w:rPr>
              <w:lastRenderedPageBreak/>
              <w:t>3.2</w:t>
            </w:r>
          </w:p>
          <w:p w:rsidR="0030278C" w:rsidRPr="00ED7241" w:rsidRDefault="0030278C" w:rsidP="0090210D">
            <w:pPr>
              <w:spacing w:before="120" w:after="120"/>
              <w:rPr>
                <w:sz w:val="18"/>
                <w:szCs w:val="18"/>
              </w:rPr>
            </w:pPr>
            <w:r w:rsidRPr="00ED7241">
              <w:rPr>
                <w:sz w:val="18"/>
                <w:szCs w:val="18"/>
              </w:rPr>
              <w:t>Raising attainment and achievement</w:t>
            </w:r>
          </w:p>
        </w:tc>
        <w:tc>
          <w:tcPr>
            <w:tcW w:w="4819" w:type="dxa"/>
            <w:shd w:val="clear" w:color="auto" w:fill="auto"/>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4348" w:rsidRDefault="00604348" w:rsidP="00604348">
            <w:pPr>
              <w:pStyle w:val="ListParagraph"/>
              <w:numPr>
                <w:ilvl w:val="0"/>
                <w:numId w:val="18"/>
              </w:numPr>
              <w:spacing w:before="120"/>
            </w:pPr>
            <w:r>
              <w:t>Continued implementation of new Spelling Resource.</w:t>
            </w:r>
          </w:p>
          <w:p w:rsidR="00604348" w:rsidRDefault="00604348" w:rsidP="00604348">
            <w:pPr>
              <w:pStyle w:val="ListParagraph"/>
              <w:numPr>
                <w:ilvl w:val="0"/>
                <w:numId w:val="18"/>
              </w:numPr>
              <w:spacing w:before="120"/>
            </w:pPr>
            <w:r>
              <w:t>Focus on Reading for pleasure through online library ‘Epic!’ and Project X readers.</w:t>
            </w:r>
          </w:p>
          <w:p w:rsidR="00604348" w:rsidRPr="006345AB" w:rsidRDefault="00604348" w:rsidP="00604348">
            <w:pPr>
              <w:pStyle w:val="ListParagraph"/>
              <w:numPr>
                <w:ilvl w:val="0"/>
                <w:numId w:val="18"/>
              </w:numPr>
              <w:spacing w:before="120"/>
            </w:pPr>
            <w:r>
              <w:t xml:space="preserve">Focus on H&amp;WB enabled through PEF spending although limited due to Covid restrictions. </w:t>
            </w:r>
          </w:p>
          <w:p w:rsidR="0030278C" w:rsidRDefault="0030278C" w:rsidP="0090210D">
            <w:pPr>
              <w:spacing w:before="120" w:after="120"/>
            </w:pPr>
          </w:p>
        </w:tc>
        <w:tc>
          <w:tcPr>
            <w:tcW w:w="4820" w:type="dxa"/>
            <w:shd w:val="clear" w:color="auto" w:fill="auto"/>
          </w:tcPr>
          <w:p w:rsidR="004939A2" w:rsidRDefault="004939A2" w:rsidP="003638D1">
            <w:pPr>
              <w:spacing w:before="120"/>
            </w:pPr>
          </w:p>
          <w:p w:rsidR="004939A2" w:rsidRDefault="004939A2" w:rsidP="003638D1">
            <w:pPr>
              <w:spacing w:before="120"/>
            </w:pPr>
            <w:r>
              <w:t>See above.</w:t>
            </w:r>
          </w:p>
          <w:p w:rsidR="004939A2" w:rsidRDefault="004939A2" w:rsidP="003638D1">
            <w:pPr>
              <w:spacing w:before="120"/>
            </w:pPr>
          </w:p>
          <w:p w:rsidR="003638D1" w:rsidRPr="006345AB" w:rsidRDefault="00604348" w:rsidP="003638D1">
            <w:pPr>
              <w:spacing w:before="120"/>
            </w:pPr>
            <w:r>
              <w:t>100% increase in reading ages in P3-7 with 50% achieving above their chronological ages.</w:t>
            </w:r>
          </w:p>
          <w:p w:rsidR="0030278C" w:rsidRDefault="004939A2" w:rsidP="0090210D">
            <w:pPr>
              <w:spacing w:before="120" w:after="120"/>
            </w:pPr>
            <w:r>
              <w:t>Children calm and focussed during horse riding and able to talk about it afterwards to others.</w:t>
            </w:r>
          </w:p>
        </w:tc>
        <w:tc>
          <w:tcPr>
            <w:tcW w:w="2409" w:type="dxa"/>
            <w:shd w:val="clear" w:color="auto" w:fill="auto"/>
          </w:tcPr>
          <w:p w:rsidR="003638D1" w:rsidRPr="006345AB" w:rsidRDefault="0094405A" w:rsidP="003638D1">
            <w:pPr>
              <w:spacing w:before="120"/>
            </w:pPr>
            <w:r>
              <w:t>3</w:t>
            </w:r>
          </w:p>
          <w:p w:rsidR="0078781A" w:rsidRPr="006345AB" w:rsidRDefault="0078781A" w:rsidP="0078781A">
            <w:pPr>
              <w:spacing w:before="120"/>
            </w:pPr>
          </w:p>
          <w:p w:rsidR="0030278C" w:rsidRDefault="0030278C" w:rsidP="0090210D">
            <w:pPr>
              <w:spacing w:before="120" w:after="120"/>
            </w:pPr>
          </w:p>
        </w:tc>
      </w:tr>
    </w:tbl>
    <w:p w:rsidR="00204A2A" w:rsidRPr="00A675A3" w:rsidRDefault="00204A2A" w:rsidP="00A675A3">
      <w:pPr>
        <w:tabs>
          <w:tab w:val="left" w:pos="10635"/>
        </w:tabs>
      </w:pPr>
    </w:p>
    <w:sectPr w:rsidR="00204A2A" w:rsidRPr="00A675A3" w:rsidSect="00A675A3">
      <w:headerReference w:type="first" r:id="rId17"/>
      <w:footerReference w:type="first" r:id="rId18"/>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4B" w:rsidRDefault="003E6B4B" w:rsidP="0053016D">
      <w:pPr>
        <w:spacing w:after="0" w:line="240" w:lineRule="auto"/>
      </w:pPr>
      <w:r>
        <w:separator/>
      </w:r>
    </w:p>
  </w:endnote>
  <w:endnote w:type="continuationSeparator" w:id="0">
    <w:p w:rsidR="003E6B4B" w:rsidRDefault="003E6B4B"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31" w:rsidRDefault="003E0131">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3E0131" w:rsidRPr="003E0131" w:rsidRDefault="003E0131"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AE75AF">
                            <w:rPr>
                              <w:b/>
                              <w:noProof/>
                              <w:color w:val="1F4E79" w:themeColor="accent1" w:themeShade="80"/>
                              <w:sz w:val="16"/>
                              <w:szCs w:val="16"/>
                            </w:rPr>
                            <w:t>4</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28"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rsidR="003E0131" w:rsidRPr="003E0131" w:rsidRDefault="003E0131"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AE75AF">
                      <w:rPr>
                        <w:b/>
                        <w:noProof/>
                        <w:color w:val="1F4E79" w:themeColor="accent1" w:themeShade="80"/>
                        <w:sz w:val="16"/>
                        <w:szCs w:val="16"/>
                      </w:rPr>
                      <w:t>4</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8C" w:rsidRDefault="0030278C" w:rsidP="0030278C">
    <w:pPr>
      <w:pStyle w:val="Footer"/>
      <w:tabs>
        <w:tab w:val="clear" w:pos="4513"/>
        <w:tab w:val="clear" w:pos="9026"/>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B3" w:rsidRDefault="008558B3"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rsidR="008558B3" w:rsidRPr="008558B3" w:rsidRDefault="008558B3">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C308CA">
                            <w:rPr>
                              <w:b/>
                              <w:noProof/>
                              <w:color w:val="002060"/>
                              <w:sz w:val="16"/>
                              <w:szCs w:val="16"/>
                            </w:rPr>
                            <w:t>12</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rsidR="008558B3" w:rsidRPr="008558B3" w:rsidRDefault="008558B3">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C308CA">
                      <w:rPr>
                        <w:b/>
                        <w:noProof/>
                        <w:color w:val="002060"/>
                        <w:sz w:val="16"/>
                        <w:szCs w:val="16"/>
                      </w:rPr>
                      <w:t>12</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4B" w:rsidRDefault="003E6B4B" w:rsidP="0053016D">
      <w:pPr>
        <w:spacing w:after="0" w:line="240" w:lineRule="auto"/>
      </w:pPr>
      <w:r>
        <w:separator/>
      </w:r>
    </w:p>
  </w:footnote>
  <w:footnote w:type="continuationSeparator" w:id="0">
    <w:p w:rsidR="003E6B4B" w:rsidRDefault="003E6B4B" w:rsidP="0053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6D" w:rsidRDefault="00336938">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3E0131" w:rsidRDefault="003E0131" w:rsidP="003E0131">
                          <w:pPr>
                            <w:spacing w:after="0" w:line="240" w:lineRule="auto"/>
                            <w:ind w:left="720" w:firstLine="720"/>
                            <w:rPr>
                              <w:color w:val="1F4E79" w:themeColor="accent1" w:themeShade="80"/>
                              <w:sz w:val="24"/>
                              <w:szCs w:val="24"/>
                            </w:rPr>
                          </w:pPr>
                        </w:p>
                        <w:p w:rsidR="0053016D" w:rsidRPr="003E0131" w:rsidRDefault="0053016D" w:rsidP="003E0131">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tandards and Quality Report 2020</w:t>
                          </w:r>
                          <w:r w:rsidRPr="003E0131">
                            <w:rPr>
                              <w:color w:val="1F4E79" w:themeColor="accent1" w:themeShade="80"/>
                            </w:rPr>
                            <w:t>-20</w:t>
                          </w:r>
                          <w:r w:rsidR="000A6A8B">
                            <w:rPr>
                              <w:color w:val="1F4E79" w:themeColor="accent1" w:themeShade="80"/>
                            </w:rPr>
                            <w:t>21</w:t>
                          </w:r>
                        </w:p>
                        <w:p w:rsidR="003E0131" w:rsidRPr="003E0131" w:rsidRDefault="003E0131"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rsidR="003E0131" w:rsidRDefault="003E0131" w:rsidP="003E0131">
                    <w:pPr>
                      <w:spacing w:after="0" w:line="240" w:lineRule="auto"/>
                      <w:ind w:left="720" w:firstLine="720"/>
                      <w:rPr>
                        <w:color w:val="1F4E79" w:themeColor="accent1" w:themeShade="80"/>
                        <w:sz w:val="24"/>
                        <w:szCs w:val="24"/>
                      </w:rPr>
                    </w:pPr>
                  </w:p>
                  <w:p w:rsidR="0053016D" w:rsidRPr="003E0131" w:rsidRDefault="0053016D" w:rsidP="003E0131">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tandards and Quality Report 2020</w:t>
                    </w:r>
                    <w:r w:rsidRPr="003E0131">
                      <w:rPr>
                        <w:color w:val="1F4E79" w:themeColor="accent1" w:themeShade="80"/>
                      </w:rPr>
                      <w:t>-20</w:t>
                    </w:r>
                    <w:r w:rsidR="000A6A8B">
                      <w:rPr>
                        <w:color w:val="1F4E79" w:themeColor="accent1" w:themeShade="80"/>
                      </w:rPr>
                      <w:t>21</w:t>
                    </w:r>
                  </w:p>
                  <w:p w:rsidR="003E0131" w:rsidRPr="003E0131" w:rsidRDefault="003E0131" w:rsidP="003E0131">
                    <w:pPr>
                      <w:spacing w:after="0" w:line="240" w:lineRule="auto"/>
                      <w:rPr>
                        <w:color w:val="1F4E79" w:themeColor="accent1" w:themeShade="80"/>
                        <w:sz w:val="24"/>
                        <w:szCs w:val="24"/>
                      </w:rPr>
                    </w:pPr>
                  </w:p>
                </w:txbxContent>
              </v:textbox>
              <w10:wrap type="square"/>
            </v:shape>
          </w:pict>
        </mc:Fallback>
      </mc:AlternateContent>
    </w:r>
  </w:p>
  <w:p w:rsidR="0053016D" w:rsidRDefault="0053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8C" w:rsidRDefault="008558B3">
    <w:pPr>
      <w:pStyle w:val="Header"/>
    </w:pPr>
    <w:r>
      <w:rPr>
        <w:noProof/>
        <w:lang w:eastAsia="en-GB"/>
      </w:rPr>
      <w:drawing>
        <wp:anchor distT="0" distB="0" distL="114300" distR="114300" simplePos="0" relativeHeight="251673600" behindDoc="0" locked="0" layoutInCell="1" allowOverlap="1" wp14:anchorId="154A3DA3" wp14:editId="5C2B4F4F">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13D86BC4" wp14:editId="70AAEBAF">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8558B3" w:rsidRDefault="008558B3" w:rsidP="008558B3">
                          <w:pPr>
                            <w:spacing w:after="0" w:line="240" w:lineRule="auto"/>
                            <w:ind w:left="720" w:firstLine="720"/>
                            <w:rPr>
                              <w:color w:val="1F4E79" w:themeColor="accent1" w:themeShade="80"/>
                            </w:rPr>
                          </w:pPr>
                        </w:p>
                        <w:p w:rsidR="008558B3" w:rsidRPr="003E0131" w:rsidRDefault="008558B3" w:rsidP="008558B3">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tanda</w:t>
                          </w:r>
                          <w:r w:rsidR="00320F1B">
                            <w:rPr>
                              <w:color w:val="1F4E79" w:themeColor="accent1" w:themeShade="80"/>
                            </w:rPr>
                            <w:t>rds and Quality Report 202</w:t>
                          </w:r>
                          <w:r w:rsidR="000A6A8B">
                            <w:rPr>
                              <w:color w:val="1F4E79" w:themeColor="accent1" w:themeShade="80"/>
                            </w:rPr>
                            <w:t>0</w:t>
                          </w:r>
                          <w:r w:rsidRPr="003E0131">
                            <w:rPr>
                              <w:color w:val="1F4E79" w:themeColor="accent1" w:themeShade="80"/>
                            </w:rPr>
                            <w:t>-202</w:t>
                          </w:r>
                          <w:r w:rsidR="00320F1B">
                            <w:rPr>
                              <w:color w:val="1F4E79" w:themeColor="accent1" w:themeShade="80"/>
                            </w:rPr>
                            <w:t>1</w:t>
                          </w:r>
                        </w:p>
                        <w:p w:rsidR="008558B3" w:rsidRPr="003E0131" w:rsidRDefault="008558B3"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6BC4" id="_x0000_t202" coordsize="21600,21600" o:spt="202" path="m,l,21600r21600,l21600,xe">
              <v:stroke joinstyle="miter"/>
              <v:path gradientshapeok="t" o:connecttype="rect"/>
            </v:shapetype>
            <v:shape id="_x0000_s1029"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rsidR="008558B3" w:rsidRDefault="008558B3" w:rsidP="008558B3">
                    <w:pPr>
                      <w:spacing w:after="0" w:line="240" w:lineRule="auto"/>
                      <w:ind w:left="720" w:firstLine="720"/>
                      <w:rPr>
                        <w:color w:val="1F4E79" w:themeColor="accent1" w:themeShade="80"/>
                      </w:rPr>
                    </w:pPr>
                  </w:p>
                  <w:p w:rsidR="008558B3" w:rsidRPr="003E0131" w:rsidRDefault="008558B3" w:rsidP="008558B3">
                    <w:pPr>
                      <w:spacing w:after="0" w:line="240" w:lineRule="auto"/>
                      <w:ind w:left="720" w:firstLine="720"/>
                      <w:rPr>
                        <w:color w:val="1F4E79" w:themeColor="accent1" w:themeShade="80"/>
                      </w:rPr>
                    </w:pPr>
                    <w:r w:rsidRPr="003E0131">
                      <w:rPr>
                        <w:color w:val="1F4E79" w:themeColor="accent1" w:themeShade="80"/>
                      </w:rPr>
                      <w:t>S</w:t>
                    </w:r>
                    <w:r w:rsidR="000A6A8B">
                      <w:rPr>
                        <w:color w:val="1F4E79" w:themeColor="accent1" w:themeShade="80"/>
                      </w:rPr>
                      <w:t>tanda</w:t>
                    </w:r>
                    <w:r w:rsidR="00320F1B">
                      <w:rPr>
                        <w:color w:val="1F4E79" w:themeColor="accent1" w:themeShade="80"/>
                      </w:rPr>
                      <w:t>rds and Quality Report 202</w:t>
                    </w:r>
                    <w:r w:rsidR="000A6A8B">
                      <w:rPr>
                        <w:color w:val="1F4E79" w:themeColor="accent1" w:themeShade="80"/>
                      </w:rPr>
                      <w:t>0</w:t>
                    </w:r>
                    <w:r w:rsidRPr="003E0131">
                      <w:rPr>
                        <w:color w:val="1F4E79" w:themeColor="accent1" w:themeShade="80"/>
                      </w:rPr>
                      <w:t>-202</w:t>
                    </w:r>
                    <w:r w:rsidR="00320F1B">
                      <w:rPr>
                        <w:color w:val="1F4E79" w:themeColor="accent1" w:themeShade="80"/>
                      </w:rPr>
                      <w:t>1</w:t>
                    </w:r>
                  </w:p>
                  <w:p w:rsidR="008558B3" w:rsidRPr="003E0131" w:rsidRDefault="008558B3"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E7D"/>
    <w:multiLevelType w:val="hybridMultilevel"/>
    <w:tmpl w:val="F13AF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37C8C"/>
    <w:multiLevelType w:val="hybridMultilevel"/>
    <w:tmpl w:val="A8EE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133DF"/>
    <w:multiLevelType w:val="hybridMultilevel"/>
    <w:tmpl w:val="0310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1661E5"/>
    <w:multiLevelType w:val="hybridMultilevel"/>
    <w:tmpl w:val="9932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76BBE"/>
    <w:multiLevelType w:val="hybridMultilevel"/>
    <w:tmpl w:val="502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D5923"/>
    <w:multiLevelType w:val="hybridMultilevel"/>
    <w:tmpl w:val="A652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466289"/>
    <w:multiLevelType w:val="hybridMultilevel"/>
    <w:tmpl w:val="E8CC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E102D5"/>
    <w:multiLevelType w:val="hybridMultilevel"/>
    <w:tmpl w:val="A5AE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22DCE"/>
    <w:multiLevelType w:val="hybridMultilevel"/>
    <w:tmpl w:val="DF625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437D65"/>
    <w:multiLevelType w:val="hybridMultilevel"/>
    <w:tmpl w:val="6734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22541"/>
    <w:multiLevelType w:val="hybridMultilevel"/>
    <w:tmpl w:val="EC4E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24B3A"/>
    <w:multiLevelType w:val="hybridMultilevel"/>
    <w:tmpl w:val="7B3E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A1159"/>
    <w:multiLevelType w:val="hybridMultilevel"/>
    <w:tmpl w:val="6114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5"/>
  </w:num>
  <w:num w:numId="6">
    <w:abstractNumId w:val="13"/>
  </w:num>
  <w:num w:numId="7">
    <w:abstractNumId w:val="17"/>
  </w:num>
  <w:num w:numId="8">
    <w:abstractNumId w:val="8"/>
  </w:num>
  <w:num w:numId="9">
    <w:abstractNumId w:val="12"/>
  </w:num>
  <w:num w:numId="10">
    <w:abstractNumId w:val="7"/>
  </w:num>
  <w:num w:numId="11">
    <w:abstractNumId w:val="0"/>
  </w:num>
  <w:num w:numId="12">
    <w:abstractNumId w:val="16"/>
  </w:num>
  <w:num w:numId="13">
    <w:abstractNumId w:val="6"/>
  </w:num>
  <w:num w:numId="14">
    <w:abstractNumId w:val="10"/>
  </w:num>
  <w:num w:numId="15">
    <w:abstractNumId w:val="3"/>
  </w:num>
  <w:num w:numId="16">
    <w:abstractNumId w:val="1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21B9E"/>
    <w:rsid w:val="00031646"/>
    <w:rsid w:val="00045CD0"/>
    <w:rsid w:val="000A6A8B"/>
    <w:rsid w:val="000D1A67"/>
    <w:rsid w:val="00125AFE"/>
    <w:rsid w:val="0014584C"/>
    <w:rsid w:val="00164896"/>
    <w:rsid w:val="001704B0"/>
    <w:rsid w:val="001805F5"/>
    <w:rsid w:val="001E2490"/>
    <w:rsid w:val="00204A2A"/>
    <w:rsid w:val="0022059B"/>
    <w:rsid w:val="00255B67"/>
    <w:rsid w:val="0027281A"/>
    <w:rsid w:val="00273549"/>
    <w:rsid w:val="002923BE"/>
    <w:rsid w:val="00296747"/>
    <w:rsid w:val="002B5BDC"/>
    <w:rsid w:val="002C6C3C"/>
    <w:rsid w:val="0030278C"/>
    <w:rsid w:val="00312263"/>
    <w:rsid w:val="00320F1B"/>
    <w:rsid w:val="003314B1"/>
    <w:rsid w:val="00336938"/>
    <w:rsid w:val="0033694A"/>
    <w:rsid w:val="003553C0"/>
    <w:rsid w:val="003638D1"/>
    <w:rsid w:val="00387E85"/>
    <w:rsid w:val="003A3888"/>
    <w:rsid w:val="003E0131"/>
    <w:rsid w:val="003E6B4B"/>
    <w:rsid w:val="003F1E28"/>
    <w:rsid w:val="004375DF"/>
    <w:rsid w:val="00443AE4"/>
    <w:rsid w:val="00482AC0"/>
    <w:rsid w:val="004939A2"/>
    <w:rsid w:val="004A113F"/>
    <w:rsid w:val="004D0013"/>
    <w:rsid w:val="004E6702"/>
    <w:rsid w:val="00503CE1"/>
    <w:rsid w:val="0053016D"/>
    <w:rsid w:val="00546FF1"/>
    <w:rsid w:val="00565E7B"/>
    <w:rsid w:val="00587E59"/>
    <w:rsid w:val="00604348"/>
    <w:rsid w:val="00610F03"/>
    <w:rsid w:val="00622ECC"/>
    <w:rsid w:val="006345AB"/>
    <w:rsid w:val="00634CB0"/>
    <w:rsid w:val="00694E0E"/>
    <w:rsid w:val="006B3A20"/>
    <w:rsid w:val="006C4070"/>
    <w:rsid w:val="006E3244"/>
    <w:rsid w:val="007252C0"/>
    <w:rsid w:val="00750E5B"/>
    <w:rsid w:val="0078781A"/>
    <w:rsid w:val="007A5AD3"/>
    <w:rsid w:val="007C0B60"/>
    <w:rsid w:val="007C4B31"/>
    <w:rsid w:val="007E3DC7"/>
    <w:rsid w:val="007E4B00"/>
    <w:rsid w:val="0082396C"/>
    <w:rsid w:val="008558B3"/>
    <w:rsid w:val="008645B5"/>
    <w:rsid w:val="00880B48"/>
    <w:rsid w:val="008B78C4"/>
    <w:rsid w:val="008F4DE9"/>
    <w:rsid w:val="009343F4"/>
    <w:rsid w:val="0094405A"/>
    <w:rsid w:val="009746FA"/>
    <w:rsid w:val="00981A4A"/>
    <w:rsid w:val="009A6F3F"/>
    <w:rsid w:val="009C5CB2"/>
    <w:rsid w:val="00A6689C"/>
    <w:rsid w:val="00A675A3"/>
    <w:rsid w:val="00AC0581"/>
    <w:rsid w:val="00AC3DD1"/>
    <w:rsid w:val="00AE75AF"/>
    <w:rsid w:val="00B41E43"/>
    <w:rsid w:val="00B67650"/>
    <w:rsid w:val="00C0181E"/>
    <w:rsid w:val="00C308CA"/>
    <w:rsid w:val="00C36F58"/>
    <w:rsid w:val="00C549D8"/>
    <w:rsid w:val="00C864DA"/>
    <w:rsid w:val="00D563B5"/>
    <w:rsid w:val="00D6276D"/>
    <w:rsid w:val="00D6433F"/>
    <w:rsid w:val="00D71936"/>
    <w:rsid w:val="00D71BEA"/>
    <w:rsid w:val="00E205B8"/>
    <w:rsid w:val="00E76A46"/>
    <w:rsid w:val="00E815DA"/>
    <w:rsid w:val="00E842DB"/>
    <w:rsid w:val="00EC746B"/>
    <w:rsid w:val="00ED7241"/>
    <w:rsid w:val="00F77095"/>
    <w:rsid w:val="00FD763F"/>
    <w:rsid w:val="00F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paragraph" w:styleId="Heading1">
    <w:name w:val="heading 1"/>
    <w:basedOn w:val="Normal"/>
    <w:next w:val="Normal"/>
    <w:link w:val="Heading1Char"/>
    <w:uiPriority w:val="9"/>
    <w:qFormat/>
    <w:rsid w:val="00437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 w:type="paragraph" w:styleId="NoSpacing">
    <w:name w:val="No Spacing"/>
    <w:uiPriority w:val="1"/>
    <w:qFormat/>
    <w:rsid w:val="004375DF"/>
    <w:pPr>
      <w:spacing w:after="0" w:line="240" w:lineRule="auto"/>
    </w:pPr>
  </w:style>
  <w:style w:type="character" w:customStyle="1" w:styleId="Heading1Char">
    <w:name w:val="Heading 1 Char"/>
    <w:basedOn w:val="DefaultParagraphFont"/>
    <w:link w:val="Heading1"/>
    <w:uiPriority w:val="9"/>
    <w:rsid w:val="004375D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0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learning-resources/an-empowered-system/?dm_i=LQE,6RTY0,WAUPY4,R37A1,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44A1-1657-4000-AE88-F61FB702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Connelly, Denise</cp:lastModifiedBy>
  <cp:revision>2</cp:revision>
  <cp:lastPrinted>2021-06-14T12:41:00Z</cp:lastPrinted>
  <dcterms:created xsi:type="dcterms:W3CDTF">2022-02-24T14:29:00Z</dcterms:created>
  <dcterms:modified xsi:type="dcterms:W3CDTF">2022-02-24T14:29:00Z</dcterms:modified>
</cp:coreProperties>
</file>